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72634" w14:textId="45123165" w:rsidR="00C31892" w:rsidRPr="00D63C7E" w:rsidRDefault="00167BE8">
      <w:pPr>
        <w:rPr>
          <w:sz w:val="22"/>
          <w:szCs w:val="22"/>
        </w:rPr>
      </w:pPr>
      <w:bookmarkStart w:id="0" w:name="_GoBack"/>
      <w:bookmarkEnd w:id="0"/>
      <w:r w:rsidRPr="00D63C7E">
        <w:rPr>
          <w:sz w:val="22"/>
          <w:szCs w:val="22"/>
        </w:rPr>
        <w:t>Command Papers Consultation</w:t>
      </w:r>
    </w:p>
    <w:p w14:paraId="65FDBC91" w14:textId="4D67B4EF" w:rsidR="00167BE8" w:rsidRPr="00D63C7E" w:rsidRDefault="00167BE8">
      <w:pPr>
        <w:rPr>
          <w:sz w:val="22"/>
          <w:szCs w:val="22"/>
        </w:rPr>
      </w:pPr>
      <w:r w:rsidRPr="00D63C7E">
        <w:rPr>
          <w:sz w:val="22"/>
          <w:szCs w:val="22"/>
        </w:rPr>
        <w:t xml:space="preserve">c/o Karl </w:t>
      </w:r>
      <w:proofErr w:type="spellStart"/>
      <w:r w:rsidRPr="00D63C7E">
        <w:rPr>
          <w:sz w:val="22"/>
          <w:szCs w:val="22"/>
        </w:rPr>
        <w:t>Tonna</w:t>
      </w:r>
      <w:proofErr w:type="spellEnd"/>
    </w:p>
    <w:p w14:paraId="1E95042D" w14:textId="6E06385E" w:rsidR="00167BE8" w:rsidRPr="00D63C7E" w:rsidRDefault="00167BE8">
      <w:pPr>
        <w:rPr>
          <w:sz w:val="22"/>
          <w:szCs w:val="22"/>
        </w:rPr>
      </w:pPr>
      <w:r w:rsidRPr="00D63C7E">
        <w:rPr>
          <w:sz w:val="22"/>
          <w:szCs w:val="22"/>
        </w:rPr>
        <w:t>Ministry of Health Care and Justice</w:t>
      </w:r>
    </w:p>
    <w:p w14:paraId="7FAD61D6" w14:textId="60A7DB5D" w:rsidR="00167BE8" w:rsidRPr="00D63C7E" w:rsidRDefault="00167BE8">
      <w:pPr>
        <w:rPr>
          <w:sz w:val="22"/>
          <w:szCs w:val="22"/>
        </w:rPr>
      </w:pPr>
      <w:r w:rsidRPr="00D63C7E">
        <w:rPr>
          <w:sz w:val="22"/>
          <w:szCs w:val="22"/>
        </w:rPr>
        <w:t>Zone 1, Level 7</w:t>
      </w:r>
    </w:p>
    <w:p w14:paraId="22977AA5" w14:textId="17AF1DE7" w:rsidR="00167BE8" w:rsidRPr="00D63C7E" w:rsidRDefault="00167BE8">
      <w:pPr>
        <w:rPr>
          <w:sz w:val="22"/>
          <w:szCs w:val="22"/>
        </w:rPr>
      </w:pPr>
      <w:r w:rsidRPr="00D63C7E">
        <w:rPr>
          <w:sz w:val="22"/>
          <w:szCs w:val="22"/>
        </w:rPr>
        <w:t>St Bernard’s Hospital</w:t>
      </w:r>
    </w:p>
    <w:p w14:paraId="341AE18D" w14:textId="17FBC2B0" w:rsidR="00167BE8" w:rsidRPr="00D63C7E" w:rsidRDefault="00167BE8">
      <w:pPr>
        <w:rPr>
          <w:sz w:val="22"/>
          <w:szCs w:val="22"/>
        </w:rPr>
      </w:pPr>
      <w:r w:rsidRPr="00D63C7E">
        <w:rPr>
          <w:sz w:val="22"/>
          <w:szCs w:val="22"/>
        </w:rPr>
        <w:t>Harbour Views Road</w:t>
      </w:r>
    </w:p>
    <w:p w14:paraId="3068A564" w14:textId="283D8C58" w:rsidR="00167BE8" w:rsidRDefault="00167BE8">
      <w:pPr>
        <w:rPr>
          <w:sz w:val="22"/>
          <w:szCs w:val="22"/>
        </w:rPr>
      </w:pPr>
      <w:r w:rsidRPr="00D63C7E">
        <w:rPr>
          <w:sz w:val="22"/>
          <w:szCs w:val="22"/>
        </w:rPr>
        <w:t>Gibraltar</w:t>
      </w:r>
    </w:p>
    <w:p w14:paraId="5C3DC417" w14:textId="67729C11" w:rsidR="00AA783F" w:rsidRPr="00D63C7E" w:rsidRDefault="00AA783F">
      <w:pPr>
        <w:rPr>
          <w:sz w:val="22"/>
          <w:szCs w:val="22"/>
        </w:rPr>
      </w:pPr>
      <w:r>
        <w:rPr>
          <w:sz w:val="22"/>
          <w:szCs w:val="22"/>
        </w:rPr>
        <w:t xml:space="preserve">By email to: </w:t>
      </w:r>
      <w:hyperlink r:id="rId5" w:history="1">
        <w:r w:rsidRPr="006058AE">
          <w:rPr>
            <w:rStyle w:val="Hyperlink"/>
            <w:sz w:val="22"/>
            <w:szCs w:val="22"/>
          </w:rPr>
          <w:t>command.papers@gibraltar.gov.gi</w:t>
        </w:r>
      </w:hyperlink>
      <w:r>
        <w:rPr>
          <w:sz w:val="22"/>
          <w:szCs w:val="22"/>
        </w:rPr>
        <w:t xml:space="preserve"> </w:t>
      </w:r>
    </w:p>
    <w:p w14:paraId="6389FE90" w14:textId="3FF7D532" w:rsidR="00167BE8" w:rsidRPr="00D63C7E" w:rsidRDefault="00167BE8">
      <w:pPr>
        <w:rPr>
          <w:sz w:val="22"/>
          <w:szCs w:val="22"/>
        </w:rPr>
      </w:pPr>
    </w:p>
    <w:p w14:paraId="21BAB4CF" w14:textId="12B73448" w:rsidR="00167BE8" w:rsidRPr="00D63C7E" w:rsidRDefault="00167BE8">
      <w:pPr>
        <w:rPr>
          <w:sz w:val="22"/>
          <w:szCs w:val="22"/>
        </w:rPr>
      </w:pPr>
    </w:p>
    <w:p w14:paraId="195D61C9" w14:textId="2E7D1544" w:rsidR="00167BE8" w:rsidRPr="00D63C7E" w:rsidRDefault="00167BE8">
      <w:pPr>
        <w:rPr>
          <w:sz w:val="22"/>
          <w:szCs w:val="22"/>
        </w:rPr>
      </w:pPr>
    </w:p>
    <w:p w14:paraId="0FA5A2DB" w14:textId="5F72BB31" w:rsidR="00167BE8" w:rsidRPr="00D63C7E" w:rsidRDefault="00167BE8">
      <w:pPr>
        <w:rPr>
          <w:b/>
          <w:sz w:val="22"/>
          <w:szCs w:val="22"/>
        </w:rPr>
      </w:pPr>
      <w:r w:rsidRPr="00D63C7E">
        <w:rPr>
          <w:b/>
          <w:sz w:val="22"/>
          <w:szCs w:val="22"/>
        </w:rPr>
        <w:t>Comments on the Command Paper on Abortion from the British Society of Abortion Care Providers</w:t>
      </w:r>
    </w:p>
    <w:p w14:paraId="4F841DB8" w14:textId="1A74EA4C" w:rsidR="00167BE8" w:rsidRPr="00D63C7E" w:rsidRDefault="00167BE8">
      <w:pPr>
        <w:rPr>
          <w:sz w:val="22"/>
          <w:szCs w:val="22"/>
        </w:rPr>
      </w:pPr>
    </w:p>
    <w:p w14:paraId="124D1FE8" w14:textId="2AC3470D" w:rsidR="00167BE8" w:rsidRPr="00D63C7E" w:rsidRDefault="00167BE8">
      <w:pPr>
        <w:rPr>
          <w:sz w:val="22"/>
          <w:szCs w:val="22"/>
        </w:rPr>
      </w:pPr>
      <w:r w:rsidRPr="00D63C7E">
        <w:rPr>
          <w:sz w:val="22"/>
          <w:szCs w:val="22"/>
        </w:rPr>
        <w:t xml:space="preserve">The British Society of Abortion Care Providers </w:t>
      </w:r>
      <w:r w:rsidR="004B47B4" w:rsidRPr="00D63C7E">
        <w:rPr>
          <w:sz w:val="22"/>
          <w:szCs w:val="22"/>
        </w:rPr>
        <w:t xml:space="preserve">(BSACP) </w:t>
      </w:r>
      <w:r w:rsidRPr="00D63C7E">
        <w:rPr>
          <w:sz w:val="22"/>
          <w:szCs w:val="22"/>
        </w:rPr>
        <w:t xml:space="preserve">welcomes this opportunity to comment on Command Paper </w:t>
      </w:r>
      <w:r w:rsidR="004B4225">
        <w:rPr>
          <w:sz w:val="22"/>
          <w:szCs w:val="22"/>
        </w:rPr>
        <w:t>C</w:t>
      </w:r>
      <w:r w:rsidR="00C31386">
        <w:rPr>
          <w:sz w:val="22"/>
          <w:szCs w:val="22"/>
        </w:rPr>
        <w:t xml:space="preserve">O3/2018 </w:t>
      </w:r>
      <w:r w:rsidRPr="00D63C7E">
        <w:rPr>
          <w:sz w:val="22"/>
          <w:szCs w:val="22"/>
        </w:rPr>
        <w:t>published by the Government of Gibraltar on 27 September 2018. We have carefully read this Paper and take note of the UK Supreme Court judgment</w:t>
      </w:r>
      <w:r w:rsidR="003C1993" w:rsidRPr="00D63C7E">
        <w:rPr>
          <w:sz w:val="22"/>
          <w:szCs w:val="22"/>
        </w:rPr>
        <w:t xml:space="preserve"> of 7 June 2018</w:t>
      </w:r>
      <w:r w:rsidR="00C31386">
        <w:rPr>
          <w:sz w:val="22"/>
          <w:szCs w:val="22"/>
        </w:rPr>
        <w:t xml:space="preserve"> ruling that the restrictive abortion law in Northern Ireland breaches women’s human rights</w:t>
      </w:r>
      <w:r w:rsidR="00E83417">
        <w:rPr>
          <w:sz w:val="22"/>
          <w:szCs w:val="22"/>
        </w:rPr>
        <w:t xml:space="preserve"> (</w:t>
      </w:r>
      <w:hyperlink r:id="rId6" w:history="1">
        <w:r w:rsidR="00E83417" w:rsidRPr="00115257">
          <w:rPr>
            <w:rStyle w:val="Hyperlink"/>
            <w:sz w:val="22"/>
            <w:szCs w:val="22"/>
          </w:rPr>
          <w:t>https://www.supremecourt.uk/cases/docs/uksc-2017-0131-judgment.pdf</w:t>
        </w:r>
      </w:hyperlink>
      <w:r w:rsidR="00E83417">
        <w:rPr>
          <w:sz w:val="22"/>
          <w:szCs w:val="22"/>
        </w:rPr>
        <w:t>)</w:t>
      </w:r>
      <w:r w:rsidR="003C1993" w:rsidRPr="00D63C7E">
        <w:rPr>
          <w:sz w:val="22"/>
          <w:szCs w:val="22"/>
        </w:rPr>
        <w:t>.</w:t>
      </w:r>
    </w:p>
    <w:p w14:paraId="162E1B03" w14:textId="01CF0F58" w:rsidR="003C1993" w:rsidRPr="00D63C7E" w:rsidRDefault="003C1993">
      <w:pPr>
        <w:rPr>
          <w:sz w:val="22"/>
          <w:szCs w:val="22"/>
        </w:rPr>
      </w:pPr>
    </w:p>
    <w:p w14:paraId="7F8C60DB" w14:textId="16EBC8AD" w:rsidR="003C1993" w:rsidRPr="00D63C7E" w:rsidRDefault="004B47B4">
      <w:pPr>
        <w:rPr>
          <w:sz w:val="22"/>
          <w:szCs w:val="22"/>
          <w:u w:val="single"/>
        </w:rPr>
      </w:pPr>
      <w:r w:rsidRPr="00D63C7E">
        <w:rPr>
          <w:sz w:val="22"/>
          <w:szCs w:val="22"/>
          <w:u w:val="single"/>
        </w:rPr>
        <w:t>Background</w:t>
      </w:r>
    </w:p>
    <w:p w14:paraId="7193470C" w14:textId="5D14A76E" w:rsidR="00AA2A80" w:rsidRPr="00D63C7E" w:rsidRDefault="00AA2A80">
      <w:pPr>
        <w:rPr>
          <w:sz w:val="22"/>
          <w:szCs w:val="22"/>
        </w:rPr>
      </w:pPr>
      <w:r w:rsidRPr="00D63C7E">
        <w:rPr>
          <w:sz w:val="22"/>
          <w:szCs w:val="22"/>
        </w:rPr>
        <w:t>BSACP can understand how Gibraltar</w:t>
      </w:r>
      <w:r w:rsidR="00C31386">
        <w:rPr>
          <w:sz w:val="22"/>
          <w:szCs w:val="22"/>
        </w:rPr>
        <w:t>,</w:t>
      </w:r>
      <w:r w:rsidRPr="00D63C7E">
        <w:rPr>
          <w:sz w:val="22"/>
          <w:szCs w:val="22"/>
        </w:rPr>
        <w:t xml:space="preserve"> </w:t>
      </w:r>
      <w:r w:rsidR="00C31386">
        <w:rPr>
          <w:sz w:val="22"/>
          <w:szCs w:val="22"/>
        </w:rPr>
        <w:t>a</w:t>
      </w:r>
      <w:r w:rsidR="00C31386" w:rsidRPr="00D63C7E">
        <w:rPr>
          <w:sz w:val="22"/>
          <w:szCs w:val="22"/>
        </w:rPr>
        <w:t xml:space="preserve">s a British Overseas Territory, </w:t>
      </w:r>
      <w:r w:rsidRPr="00D63C7E">
        <w:rPr>
          <w:sz w:val="22"/>
          <w:szCs w:val="22"/>
        </w:rPr>
        <w:t>might look toward the U</w:t>
      </w:r>
      <w:r w:rsidR="00DC46C7" w:rsidRPr="00D63C7E">
        <w:rPr>
          <w:sz w:val="22"/>
          <w:szCs w:val="22"/>
        </w:rPr>
        <w:t>K for a model for a revised abortion law, especially as it was the UK Supreme Court judgment of earlier this year that triggered the process. However, BSACP would ask the Government of Gibraltar to direct its attention much more widely than to the UK, in particular to its Crown Dependencies and to Europe.</w:t>
      </w:r>
    </w:p>
    <w:p w14:paraId="251E892B" w14:textId="1F80E9F3" w:rsidR="00DC46C7" w:rsidRPr="00D63C7E" w:rsidRDefault="00DC46C7">
      <w:pPr>
        <w:rPr>
          <w:sz w:val="22"/>
          <w:szCs w:val="22"/>
        </w:rPr>
      </w:pPr>
    </w:p>
    <w:p w14:paraId="2F9BD304" w14:textId="3301D3A4" w:rsidR="00DC46C7" w:rsidRPr="00D63C7E" w:rsidRDefault="00DC46C7">
      <w:pPr>
        <w:rPr>
          <w:sz w:val="22"/>
          <w:szCs w:val="22"/>
        </w:rPr>
      </w:pPr>
      <w:r w:rsidRPr="00D63C7E">
        <w:rPr>
          <w:sz w:val="22"/>
          <w:szCs w:val="22"/>
        </w:rPr>
        <w:t xml:space="preserve">The UK (and Finland) is out of step with the rest of Europe with regard to </w:t>
      </w:r>
      <w:r w:rsidR="00C31386">
        <w:rPr>
          <w:sz w:val="22"/>
          <w:szCs w:val="22"/>
        </w:rPr>
        <w:t xml:space="preserve">medical authorisation of early </w:t>
      </w:r>
      <w:r w:rsidRPr="00D63C7E">
        <w:rPr>
          <w:sz w:val="22"/>
          <w:szCs w:val="22"/>
        </w:rPr>
        <w:t>abortion</w:t>
      </w:r>
      <w:r w:rsidR="008574D5">
        <w:rPr>
          <w:sz w:val="22"/>
          <w:szCs w:val="22"/>
        </w:rPr>
        <w:t xml:space="preserve"> </w:t>
      </w:r>
      <w:r w:rsidRPr="00D63C7E">
        <w:rPr>
          <w:sz w:val="22"/>
          <w:szCs w:val="22"/>
        </w:rPr>
        <w:t>(</w:t>
      </w:r>
      <w:hyperlink r:id="rId7" w:history="1">
        <w:r w:rsidRPr="00D63C7E">
          <w:rPr>
            <w:rStyle w:val="Hyperlink"/>
            <w:sz w:val="22"/>
            <w:szCs w:val="22"/>
          </w:rPr>
          <w:t>http://srhr.org/abortion-policies/</w:t>
        </w:r>
      </w:hyperlink>
      <w:r w:rsidRPr="00D63C7E">
        <w:rPr>
          <w:sz w:val="22"/>
          <w:szCs w:val="22"/>
        </w:rPr>
        <w:t>). Most of Europe has abortion on request in the first trimester</w:t>
      </w:r>
      <w:r w:rsidR="00C31386">
        <w:rPr>
          <w:sz w:val="22"/>
          <w:szCs w:val="22"/>
        </w:rPr>
        <w:fldChar w:fldCharType="begin"/>
      </w:r>
      <w:r w:rsidR="00C31386">
        <w:rPr>
          <w:sz w:val="22"/>
          <w:szCs w:val="22"/>
        </w:rPr>
        <w:instrText xml:space="preserve"> ADDIN EN.CITE &lt;EndNote&gt;&lt;Cite&gt;&lt;Author&gt;Rowlands&lt;/Author&gt;&lt;Year&gt;2015&lt;/Year&gt;&lt;RecNum&gt;1355&lt;/RecNum&gt;&lt;DisplayText&gt;&lt;style face="superscript"&gt;1&lt;/style&gt;&lt;/DisplayText&gt;&lt;record&gt;&lt;rec-number&gt;1355&lt;/rec-number&gt;&lt;foreign-keys&gt;&lt;key app="EN" db-id="af0df92pr5df0aerrflv9x56ew5zw5wtseex" timestamp="0"&gt;1355&lt;/key&gt;&lt;/foreign-keys&gt;&lt;ref-type name="Journal Article"&gt;17&lt;/ref-type&gt;&lt;contributors&gt;&lt;authors&gt;&lt;author&gt;Rowlands, S.&lt;/author&gt;&lt;/authors&gt;&lt;/contributors&gt;&lt;titles&gt;&lt;title&gt;Abortion: a disunited Europe&lt;/title&gt;&lt;secondary-title&gt;J Fam Plann Reprod Health Care&lt;/secondary-title&gt;&lt;/titles&gt;&lt;pages&gt;164-167&lt;/pages&gt;&lt;volume&gt;41&lt;/volume&gt;&lt;reprint-edition&gt;In File&lt;/reprint-edition&gt;&lt;keywords&gt;&lt;keyword&gt;abortion&lt;/keyword&gt;&lt;keyword&gt;law&lt;/keyword&gt;&lt;/keywords&gt;&lt;dates&gt;&lt;year&gt;2015&lt;/year&gt;&lt;pub-dates&gt;&lt;date&gt;2015&lt;/date&gt;&lt;/pub-dates&gt;&lt;/dates&gt;&lt;label&gt;2152&lt;/label&gt;&lt;urls&gt;&lt;/urls&gt;&lt;/record&gt;&lt;/Cite&gt;&lt;/EndNote&gt;</w:instrText>
      </w:r>
      <w:r w:rsidR="00C31386">
        <w:rPr>
          <w:sz w:val="22"/>
          <w:szCs w:val="22"/>
        </w:rPr>
        <w:fldChar w:fldCharType="separate"/>
      </w:r>
      <w:r w:rsidR="00C31386" w:rsidRPr="00C31386">
        <w:rPr>
          <w:noProof/>
          <w:sz w:val="22"/>
          <w:szCs w:val="22"/>
          <w:vertAlign w:val="superscript"/>
        </w:rPr>
        <w:t>1</w:t>
      </w:r>
      <w:r w:rsidR="00C31386">
        <w:rPr>
          <w:sz w:val="22"/>
          <w:szCs w:val="22"/>
        </w:rPr>
        <w:fldChar w:fldCharType="end"/>
      </w:r>
      <w:r w:rsidRPr="00D63C7E">
        <w:rPr>
          <w:sz w:val="22"/>
          <w:szCs w:val="22"/>
        </w:rPr>
        <w:t>. This type of policy is much more respectful of women, not subjecting them to any judgement and not ‘medicalising’ their healthcare needs.</w:t>
      </w:r>
    </w:p>
    <w:p w14:paraId="02B8A269" w14:textId="77777777" w:rsidR="00AA2A80" w:rsidRPr="00D63C7E" w:rsidRDefault="00AA2A80">
      <w:pPr>
        <w:rPr>
          <w:sz w:val="22"/>
          <w:szCs w:val="22"/>
        </w:rPr>
      </w:pPr>
    </w:p>
    <w:p w14:paraId="0B252F98" w14:textId="30E17F79" w:rsidR="00C90B4F" w:rsidRDefault="00845CEA">
      <w:pPr>
        <w:rPr>
          <w:sz w:val="22"/>
          <w:szCs w:val="22"/>
        </w:rPr>
      </w:pPr>
      <w:r w:rsidRPr="00D63C7E">
        <w:rPr>
          <w:sz w:val="22"/>
          <w:szCs w:val="22"/>
        </w:rPr>
        <w:t xml:space="preserve">BSACP would like to point out that the current situation in Gibraltar, with one of the most restrictive abortion laws in the world, does not mean that women living in Gibraltar do not face unwanted pregnancies </w:t>
      </w:r>
      <w:r w:rsidR="000C67B4" w:rsidRPr="00D63C7E">
        <w:rPr>
          <w:sz w:val="22"/>
          <w:szCs w:val="22"/>
        </w:rPr>
        <w:t xml:space="preserve">and the difficult situation of trying to find appropriate healthcare in another jurisdiction. </w:t>
      </w:r>
      <w:r w:rsidR="00C90B4F" w:rsidRPr="00D63C7E">
        <w:rPr>
          <w:sz w:val="22"/>
          <w:szCs w:val="22"/>
        </w:rPr>
        <w:t xml:space="preserve">Restrictive abortion laws do not reduce the incidence of abortion, they force women into undergoing unsafe abortions. </w:t>
      </w:r>
      <w:r w:rsidR="00590188">
        <w:rPr>
          <w:sz w:val="22"/>
          <w:szCs w:val="22"/>
        </w:rPr>
        <w:t>Liberalising abortion laws saves women’s lives</w:t>
      </w:r>
      <w:r w:rsidR="00866DC1">
        <w:rPr>
          <w:sz w:val="22"/>
          <w:szCs w:val="22"/>
        </w:rPr>
        <w:fldChar w:fldCharType="begin"/>
      </w:r>
      <w:r w:rsidR="00C31386">
        <w:rPr>
          <w:sz w:val="22"/>
          <w:szCs w:val="22"/>
        </w:rPr>
        <w:instrText xml:space="preserve"> ADDIN EN.CITE &lt;EndNote&gt;&lt;Cite&gt;&lt;Author&gt;Regan&lt;/Author&gt;&lt;Year&gt;2017&lt;/Year&gt;&lt;RecNum&gt;4187&lt;/RecNum&gt;&lt;DisplayText&gt;&lt;style face="superscript"&gt;2&lt;/style&gt;&lt;/DisplayText&gt;&lt;record&gt;&lt;rec-number&gt;4187&lt;/rec-number&gt;&lt;foreign-keys&gt;&lt;key app="EN" db-id="af0df92pr5df0aerrflv9x56ew5zw5wtseex" timestamp="1539511566"&gt;4187&lt;/key&gt;&lt;/foreign-keys&gt;&lt;ref-type name="Journal Article"&gt;17&lt;/ref-type&gt;&lt;contributors&gt;&lt;authors&gt;&lt;author&gt;Regan,L.&lt;/author&gt;&lt;author&gt;Glasier,A.&lt;/author&gt;&lt;/authors&gt;&lt;/contributors&gt;&lt;titles&gt;&lt;title&gt;The British 1967 Abortion Act - still fit for purpose?&lt;/title&gt;&lt;secondary-title&gt;Lancet&lt;/secondary-title&gt;&lt;/titles&gt;&lt;periodical&gt;&lt;full-title&gt;Lancet&lt;/full-title&gt;&lt;/periodical&gt;&lt;pages&gt;1936-1937&lt;/pages&gt;&lt;volume&gt;390&lt;/volume&gt;&lt;dates&gt;&lt;year&gt;2017&lt;/year&gt;&lt;/dates&gt;&lt;urls&gt;&lt;/urls&gt;&lt;/record&gt;&lt;/Cite&gt;&lt;/EndNote&gt;</w:instrText>
      </w:r>
      <w:r w:rsidR="00866DC1">
        <w:rPr>
          <w:sz w:val="22"/>
          <w:szCs w:val="22"/>
        </w:rPr>
        <w:fldChar w:fldCharType="separate"/>
      </w:r>
      <w:r w:rsidR="00C31386" w:rsidRPr="00C31386">
        <w:rPr>
          <w:noProof/>
          <w:sz w:val="22"/>
          <w:szCs w:val="22"/>
          <w:vertAlign w:val="superscript"/>
        </w:rPr>
        <w:t>2</w:t>
      </w:r>
      <w:r w:rsidR="00866DC1">
        <w:rPr>
          <w:sz w:val="22"/>
          <w:szCs w:val="22"/>
        </w:rPr>
        <w:fldChar w:fldCharType="end"/>
      </w:r>
      <w:r w:rsidR="00590188">
        <w:rPr>
          <w:sz w:val="22"/>
          <w:szCs w:val="22"/>
        </w:rPr>
        <w:t>.</w:t>
      </w:r>
    </w:p>
    <w:p w14:paraId="4E35C0AB" w14:textId="7F2D2FC4" w:rsidR="003860B1" w:rsidRDefault="003860B1">
      <w:pPr>
        <w:rPr>
          <w:sz w:val="22"/>
          <w:szCs w:val="22"/>
        </w:rPr>
      </w:pPr>
    </w:p>
    <w:p w14:paraId="038E75A2" w14:textId="73A14D3C" w:rsidR="003860B1" w:rsidRPr="00D63C7E" w:rsidRDefault="003860B1">
      <w:pPr>
        <w:rPr>
          <w:sz w:val="22"/>
          <w:szCs w:val="22"/>
        </w:rPr>
      </w:pPr>
      <w:r>
        <w:rPr>
          <w:sz w:val="22"/>
          <w:szCs w:val="22"/>
        </w:rPr>
        <w:t>We would also point out that there are many differences in society now tha</w:t>
      </w:r>
      <w:r w:rsidR="00AA783F">
        <w:rPr>
          <w:sz w:val="22"/>
          <w:szCs w:val="22"/>
        </w:rPr>
        <w:t>n</w:t>
      </w:r>
      <w:r>
        <w:rPr>
          <w:sz w:val="22"/>
          <w:szCs w:val="22"/>
        </w:rPr>
        <w:t xml:space="preserve"> when older abortion laws were drawn up. Nurses now play a fundamental role in delivering and often leading abortion services. Also, </w:t>
      </w:r>
      <w:r w:rsidR="00543335">
        <w:rPr>
          <w:sz w:val="22"/>
          <w:szCs w:val="22"/>
        </w:rPr>
        <w:t>women now access abortion pills via the internet</w:t>
      </w:r>
      <w:r w:rsidR="001F068C">
        <w:rPr>
          <w:sz w:val="22"/>
          <w:szCs w:val="22"/>
        </w:rPr>
        <w:t>; this is not something that can be ignored and it certainly is likely to become more widespread</w:t>
      </w:r>
      <w:r w:rsidR="001F068C">
        <w:rPr>
          <w:sz w:val="22"/>
          <w:szCs w:val="22"/>
        </w:rPr>
        <w:fldChar w:fldCharType="begin"/>
      </w:r>
      <w:r w:rsidR="00C31386">
        <w:rPr>
          <w:sz w:val="22"/>
          <w:szCs w:val="22"/>
        </w:rPr>
        <w:instrText xml:space="preserve"> ADDIN EN.CITE &lt;EndNote&gt;&lt;Cite&gt;&lt;Author&gt;Jelinska&lt;/Author&gt;&lt;Year&gt;2018&lt;/Year&gt;&lt;RecNum&gt;4188&lt;/RecNum&gt;&lt;DisplayText&gt;&lt;style face="superscript"&gt;3&lt;/style&gt;&lt;/DisplayText&gt;&lt;record&gt;&lt;rec-number&gt;4188&lt;/rec-number&gt;&lt;foreign-keys&gt;&lt;key app="EN" db-id="af0df92pr5df0aerrflv9x56ew5zw5wtseex" timestamp="1539512434"&gt;4188&lt;/key&gt;&lt;/foreign-keys&gt;&lt;ref-type name="Journal Article"&gt;17&lt;/ref-type&gt;&lt;contributors&gt;&lt;authors&gt;&lt;author&gt;Jelinska,K.&lt;/author&gt;&lt;author&gt;Yanow,S.&lt;/author&gt;&lt;/authors&gt;&lt;/contributors&gt;&lt;titles&gt;&lt;title&gt;Putting abortion pills into women’s hands: realizing the full potential of medical abortion&lt;/title&gt;&lt;secondary-title&gt;Contraception&lt;/secondary-title&gt;&lt;/titles&gt;&lt;periodical&gt;&lt;full-title&gt;Contraception&lt;/full-title&gt;&lt;/periodical&gt;&lt;pages&gt;86-89&lt;/pages&gt;&lt;volume&gt;97&lt;/volume&gt;&lt;dates&gt;&lt;year&gt;2018&lt;/year&gt;&lt;/dates&gt;&lt;urls&gt;&lt;/urls&gt;&lt;/record&gt;&lt;/Cite&gt;&lt;/EndNote&gt;</w:instrText>
      </w:r>
      <w:r w:rsidR="001F068C">
        <w:rPr>
          <w:sz w:val="22"/>
          <w:szCs w:val="22"/>
        </w:rPr>
        <w:fldChar w:fldCharType="separate"/>
      </w:r>
      <w:r w:rsidR="00C31386" w:rsidRPr="00C31386">
        <w:rPr>
          <w:noProof/>
          <w:sz w:val="22"/>
          <w:szCs w:val="22"/>
          <w:vertAlign w:val="superscript"/>
        </w:rPr>
        <w:t>3</w:t>
      </w:r>
      <w:r w:rsidR="001F068C">
        <w:rPr>
          <w:sz w:val="22"/>
          <w:szCs w:val="22"/>
        </w:rPr>
        <w:fldChar w:fldCharType="end"/>
      </w:r>
      <w:r w:rsidR="001F068C">
        <w:rPr>
          <w:sz w:val="22"/>
          <w:szCs w:val="22"/>
        </w:rPr>
        <w:t>. Sometimes</w:t>
      </w:r>
      <w:r w:rsidR="00C31386">
        <w:rPr>
          <w:sz w:val="22"/>
          <w:szCs w:val="22"/>
        </w:rPr>
        <w:t>,</w:t>
      </w:r>
      <w:r w:rsidR="001F068C">
        <w:rPr>
          <w:sz w:val="22"/>
          <w:szCs w:val="22"/>
        </w:rPr>
        <w:t xml:space="preserve"> the role of health services is to provide information and to take care of abortion complications.</w:t>
      </w:r>
    </w:p>
    <w:p w14:paraId="01E04243" w14:textId="77777777" w:rsidR="00C90B4F" w:rsidRPr="00D63C7E" w:rsidRDefault="00C90B4F">
      <w:pPr>
        <w:rPr>
          <w:sz w:val="22"/>
          <w:szCs w:val="22"/>
        </w:rPr>
      </w:pPr>
    </w:p>
    <w:p w14:paraId="324932C1" w14:textId="6939C872" w:rsidR="00845CEA" w:rsidRPr="00D63C7E" w:rsidRDefault="001236B0">
      <w:pPr>
        <w:rPr>
          <w:sz w:val="22"/>
          <w:szCs w:val="22"/>
        </w:rPr>
      </w:pPr>
      <w:r w:rsidRPr="00D63C7E">
        <w:rPr>
          <w:sz w:val="22"/>
          <w:szCs w:val="22"/>
        </w:rPr>
        <w:t xml:space="preserve">The law in Gibraltar currently allows abortion to take place only if there is a risk to the life of the pregnant woman: in England and Wales </w:t>
      </w:r>
      <w:r w:rsidR="00AA783F">
        <w:rPr>
          <w:sz w:val="22"/>
          <w:szCs w:val="22"/>
        </w:rPr>
        <w:t xml:space="preserve">in 2017 </w:t>
      </w:r>
      <w:r w:rsidRPr="00D63C7E">
        <w:rPr>
          <w:sz w:val="22"/>
          <w:szCs w:val="22"/>
        </w:rPr>
        <w:t xml:space="preserve">this </w:t>
      </w:r>
      <w:r w:rsidR="00724406" w:rsidRPr="00D63C7E">
        <w:rPr>
          <w:sz w:val="22"/>
          <w:szCs w:val="22"/>
        </w:rPr>
        <w:t>ground comprise</w:t>
      </w:r>
      <w:r w:rsidR="00AA783F">
        <w:rPr>
          <w:sz w:val="22"/>
          <w:szCs w:val="22"/>
        </w:rPr>
        <w:t>d</w:t>
      </w:r>
      <w:r w:rsidRPr="00D63C7E">
        <w:rPr>
          <w:sz w:val="22"/>
          <w:szCs w:val="22"/>
        </w:rPr>
        <w:t xml:space="preserve"> 107 out of a total of 189,859 abortions to residents i.e. 0.06%</w:t>
      </w:r>
      <w:r w:rsidR="00C90B4F" w:rsidRPr="00D63C7E">
        <w:rPr>
          <w:sz w:val="22"/>
          <w:szCs w:val="22"/>
        </w:rPr>
        <w:t xml:space="preserve"> (</w:t>
      </w:r>
      <w:hyperlink r:id="rId8" w:history="1">
        <w:r w:rsidR="00C90B4F" w:rsidRPr="00D63C7E">
          <w:rPr>
            <w:rStyle w:val="Hyperlink"/>
            <w:sz w:val="22"/>
            <w:szCs w:val="22"/>
          </w:rPr>
          <w:t>https://www.gov.uk/government/statistics/abortion-statistics-for-england-and-wales-2017</w:t>
        </w:r>
      </w:hyperlink>
      <w:r w:rsidR="00C90B4F" w:rsidRPr="00D63C7E">
        <w:rPr>
          <w:sz w:val="22"/>
          <w:szCs w:val="22"/>
        </w:rPr>
        <w:t>)</w:t>
      </w:r>
      <w:r w:rsidRPr="00D63C7E">
        <w:rPr>
          <w:sz w:val="22"/>
          <w:szCs w:val="22"/>
        </w:rPr>
        <w:t xml:space="preserve">. If this </w:t>
      </w:r>
      <w:r w:rsidR="00B718F2" w:rsidRPr="00D63C7E">
        <w:rPr>
          <w:sz w:val="22"/>
          <w:szCs w:val="22"/>
        </w:rPr>
        <w:t xml:space="preserve">proportion </w:t>
      </w:r>
      <w:r w:rsidRPr="00D63C7E">
        <w:rPr>
          <w:sz w:val="22"/>
          <w:szCs w:val="22"/>
        </w:rPr>
        <w:t xml:space="preserve">is extrapolated to Gibraltar, currently 99.94% of abortions performed </w:t>
      </w:r>
      <w:r w:rsidR="00B718F2" w:rsidRPr="00D63C7E">
        <w:rPr>
          <w:sz w:val="22"/>
          <w:szCs w:val="22"/>
        </w:rPr>
        <w:t>on</w:t>
      </w:r>
      <w:r w:rsidRPr="00D63C7E">
        <w:rPr>
          <w:sz w:val="22"/>
          <w:szCs w:val="22"/>
        </w:rPr>
        <w:t xml:space="preserve"> women </w:t>
      </w:r>
      <w:r w:rsidR="00B718F2" w:rsidRPr="00D63C7E">
        <w:rPr>
          <w:sz w:val="22"/>
          <w:szCs w:val="22"/>
        </w:rPr>
        <w:t xml:space="preserve">resident </w:t>
      </w:r>
      <w:r w:rsidRPr="00D63C7E">
        <w:rPr>
          <w:sz w:val="22"/>
          <w:szCs w:val="22"/>
        </w:rPr>
        <w:t>in Gibraltar are being ‘exported’.</w:t>
      </w:r>
      <w:r w:rsidR="00C31386">
        <w:rPr>
          <w:sz w:val="22"/>
          <w:szCs w:val="22"/>
        </w:rPr>
        <w:t xml:space="preserve"> It is clinically impossible to determine </w:t>
      </w:r>
      <w:r w:rsidR="00AA783F">
        <w:rPr>
          <w:sz w:val="22"/>
          <w:szCs w:val="22"/>
        </w:rPr>
        <w:t xml:space="preserve">whether or </w:t>
      </w:r>
      <w:r w:rsidR="00C31386">
        <w:rPr>
          <w:sz w:val="22"/>
          <w:szCs w:val="22"/>
        </w:rPr>
        <w:t>when a pregnant woman’s condition is going to progress from a risk of grave permanent injury to one of risk to life. Indeed, any waiting in this regard can in itself</w:t>
      </w:r>
      <w:r w:rsidR="007E2DC6">
        <w:rPr>
          <w:sz w:val="22"/>
          <w:szCs w:val="22"/>
        </w:rPr>
        <w:t xml:space="preserve"> have a fatal outcome</w:t>
      </w:r>
      <w:r w:rsidR="00AA783F">
        <w:rPr>
          <w:sz w:val="22"/>
          <w:szCs w:val="22"/>
        </w:rPr>
        <w:t>,</w:t>
      </w:r>
      <w:r w:rsidR="007E2DC6">
        <w:rPr>
          <w:sz w:val="22"/>
          <w:szCs w:val="22"/>
        </w:rPr>
        <w:t xml:space="preserve"> as evidenced </w:t>
      </w:r>
      <w:r w:rsidR="00AA783F">
        <w:rPr>
          <w:sz w:val="22"/>
          <w:szCs w:val="22"/>
        </w:rPr>
        <w:t>by</w:t>
      </w:r>
      <w:r w:rsidR="007E2DC6">
        <w:rPr>
          <w:sz w:val="22"/>
          <w:szCs w:val="22"/>
        </w:rPr>
        <w:t xml:space="preserve"> the case of Savita </w:t>
      </w:r>
      <w:proofErr w:type="spellStart"/>
      <w:r w:rsidR="007E2DC6">
        <w:rPr>
          <w:sz w:val="22"/>
          <w:szCs w:val="22"/>
        </w:rPr>
        <w:t>Halappanavar</w:t>
      </w:r>
      <w:proofErr w:type="spellEnd"/>
      <w:r w:rsidR="007E2DC6">
        <w:rPr>
          <w:sz w:val="22"/>
          <w:szCs w:val="22"/>
        </w:rPr>
        <w:t xml:space="preserve"> while under the care of </w:t>
      </w:r>
      <w:r w:rsidR="007E2DC6">
        <w:rPr>
          <w:sz w:val="22"/>
          <w:szCs w:val="22"/>
        </w:rPr>
        <w:lastRenderedPageBreak/>
        <w:t>gynaecologists in Ireland (</w:t>
      </w:r>
      <w:hyperlink r:id="rId9" w:history="1">
        <w:r w:rsidR="007E2DC6" w:rsidRPr="00115257">
          <w:rPr>
            <w:rStyle w:val="Hyperlink"/>
            <w:sz w:val="22"/>
            <w:szCs w:val="22"/>
          </w:rPr>
          <w:t>http://cdn.thejournal.ie/media/2013/06/savita-halappanavar-hse-report.pdf</w:t>
        </w:r>
      </w:hyperlink>
      <w:r w:rsidR="007E2DC6">
        <w:rPr>
          <w:sz w:val="22"/>
          <w:szCs w:val="22"/>
        </w:rPr>
        <w:t>).</w:t>
      </w:r>
    </w:p>
    <w:p w14:paraId="003D7279" w14:textId="77777777" w:rsidR="00845CEA" w:rsidRPr="00D63C7E" w:rsidRDefault="00845CEA">
      <w:pPr>
        <w:rPr>
          <w:sz w:val="22"/>
          <w:szCs w:val="22"/>
        </w:rPr>
      </w:pPr>
    </w:p>
    <w:p w14:paraId="6E7E42C7" w14:textId="45BD6C2C" w:rsidR="004B47B4" w:rsidRPr="00D63C7E" w:rsidRDefault="004B47B4">
      <w:pPr>
        <w:rPr>
          <w:sz w:val="22"/>
          <w:szCs w:val="22"/>
        </w:rPr>
      </w:pPr>
      <w:r w:rsidRPr="00D63C7E">
        <w:rPr>
          <w:sz w:val="22"/>
          <w:szCs w:val="22"/>
        </w:rPr>
        <w:t xml:space="preserve">BSACP believes that abortion care is part of health care and should be decriminalised. Although this has not yet been achieved in Britain, we </w:t>
      </w:r>
      <w:r w:rsidR="00C025D9" w:rsidRPr="00D63C7E">
        <w:rPr>
          <w:sz w:val="22"/>
          <w:szCs w:val="22"/>
        </w:rPr>
        <w:t>strongly approve of</w:t>
      </w:r>
      <w:r w:rsidRPr="00D63C7E">
        <w:rPr>
          <w:sz w:val="22"/>
          <w:szCs w:val="22"/>
        </w:rPr>
        <w:t xml:space="preserve"> the progressive law that is about to be adopted by the Isle of</w:t>
      </w:r>
      <w:r w:rsidR="0054534D">
        <w:rPr>
          <w:sz w:val="22"/>
          <w:szCs w:val="22"/>
        </w:rPr>
        <w:t xml:space="preserve"> </w:t>
      </w:r>
      <w:r w:rsidRPr="00D63C7E">
        <w:rPr>
          <w:sz w:val="22"/>
          <w:szCs w:val="22"/>
        </w:rPr>
        <w:t>Man</w:t>
      </w:r>
      <w:r w:rsidR="0054534D">
        <w:rPr>
          <w:sz w:val="22"/>
          <w:szCs w:val="22"/>
        </w:rPr>
        <w:t xml:space="preserve"> – the Bill is back in the House of Keys on 30 October </w:t>
      </w:r>
      <w:r w:rsidR="00C025D9" w:rsidRPr="00D63C7E">
        <w:rPr>
          <w:sz w:val="22"/>
          <w:szCs w:val="22"/>
        </w:rPr>
        <w:t>(</w:t>
      </w:r>
      <w:hyperlink r:id="rId10" w:history="1">
        <w:r w:rsidR="00C025D9" w:rsidRPr="00D63C7E">
          <w:rPr>
            <w:rStyle w:val="Hyperlink"/>
            <w:sz w:val="22"/>
            <w:szCs w:val="22"/>
          </w:rPr>
          <w:t>http://www.tynwald.org.im/business/bills/Bills/Abortion_Reform_Bill_2018.pdf</w:t>
        </w:r>
      </w:hyperlink>
      <w:r w:rsidR="00C025D9" w:rsidRPr="00D63C7E">
        <w:rPr>
          <w:sz w:val="22"/>
          <w:szCs w:val="22"/>
        </w:rPr>
        <w:t>)</w:t>
      </w:r>
      <w:r w:rsidRPr="00D63C7E">
        <w:rPr>
          <w:sz w:val="22"/>
          <w:szCs w:val="22"/>
        </w:rPr>
        <w:t xml:space="preserve">. </w:t>
      </w:r>
      <w:r w:rsidR="007E2DC6">
        <w:rPr>
          <w:sz w:val="22"/>
          <w:szCs w:val="22"/>
        </w:rPr>
        <w:t xml:space="preserve">We also draw attention to the fact that abortion has been decriminalised in Canada and in some Australian states. </w:t>
      </w:r>
      <w:r w:rsidRPr="00D63C7E">
        <w:rPr>
          <w:sz w:val="22"/>
          <w:szCs w:val="22"/>
        </w:rPr>
        <w:t xml:space="preserve">The Society is supporting efforts to similarly decriminalise abortion in the whole of the UK, including </w:t>
      </w:r>
      <w:r w:rsidR="00321FF4" w:rsidRPr="00D63C7E">
        <w:rPr>
          <w:sz w:val="22"/>
          <w:szCs w:val="22"/>
        </w:rPr>
        <w:t xml:space="preserve">in </w:t>
      </w:r>
      <w:r w:rsidRPr="00D63C7E">
        <w:rPr>
          <w:sz w:val="22"/>
          <w:szCs w:val="22"/>
        </w:rPr>
        <w:t>Northern Ireland, where the Abortion Act 1967 does not apply.</w:t>
      </w:r>
      <w:r w:rsidR="00F10491" w:rsidRPr="00D63C7E">
        <w:rPr>
          <w:sz w:val="22"/>
          <w:szCs w:val="22"/>
        </w:rPr>
        <w:t xml:space="preserve"> </w:t>
      </w:r>
      <w:r w:rsidR="00E23AB4">
        <w:rPr>
          <w:sz w:val="22"/>
          <w:szCs w:val="22"/>
        </w:rPr>
        <w:t xml:space="preserve">There is now evidence of widespread public and cross-party </w:t>
      </w:r>
      <w:r w:rsidR="00937742">
        <w:rPr>
          <w:sz w:val="22"/>
          <w:szCs w:val="22"/>
        </w:rPr>
        <w:t>parliamentary support for decriminalisation</w:t>
      </w:r>
      <w:r w:rsidR="00937742">
        <w:rPr>
          <w:sz w:val="22"/>
          <w:szCs w:val="22"/>
        </w:rPr>
        <w:fldChar w:fldCharType="begin"/>
      </w:r>
      <w:r w:rsidR="00C31386">
        <w:rPr>
          <w:sz w:val="22"/>
          <w:szCs w:val="22"/>
        </w:rPr>
        <w:instrText xml:space="preserve"> ADDIN EN.CITE &lt;EndNote&gt;&lt;Cite&gt;&lt;Author&gt;Goldbeck-Wood&lt;/Author&gt;&lt;Year&gt;2018&lt;/Year&gt;&lt;RecNum&gt;4186&lt;/RecNum&gt;&lt;DisplayText&gt;&lt;style face="superscript"&gt;4&lt;/style&gt;&lt;/DisplayText&gt;&lt;record&gt;&lt;rec-number&gt;4186&lt;/rec-number&gt;&lt;foreign-keys&gt;&lt;key app="EN" db-id="af0df92pr5df0aerrflv9x56ew5zw5wtseex" timestamp="1539510963"&gt;4186&lt;/key&gt;&lt;/foreign-keys&gt;&lt;ref-type name="Journal Article"&gt;17&lt;/ref-type&gt;&lt;contributors&gt;&lt;authors&gt;&lt;author&gt;Goldbeck-Wood,S.&lt;/author&gt;&lt;author&gt;Aiken,A.&lt;/author&gt;&lt;author&gt;Horwell,D.&lt;/author&gt;&lt;author&gt;KHeikinheimo,O.&lt;/author&gt;&lt;author&gt;Acharya,G.&lt;/author&gt;&lt;/authors&gt;&lt;/contributors&gt;&lt;titles&gt;&lt;title&gt;Criminalised abortion in UK obstructs reflective choice and best care&lt;/title&gt;&lt;secondary-title&gt;BMJ&lt;/secondary-title&gt;&lt;/titles&gt;&lt;periodical&gt;&lt;full-title&gt;BMJ&lt;/full-title&gt;&lt;/periodical&gt;&lt;pages&gt;k2928&lt;/pages&gt;&lt;volume&gt;362&lt;/volume&gt;&lt;dates&gt;&lt;year&gt;2018&lt;/year&gt;&lt;/dates&gt;&lt;urls&gt;&lt;/urls&gt;&lt;/record&gt;&lt;/Cite&gt;&lt;/EndNote&gt;</w:instrText>
      </w:r>
      <w:r w:rsidR="00937742">
        <w:rPr>
          <w:sz w:val="22"/>
          <w:szCs w:val="22"/>
        </w:rPr>
        <w:fldChar w:fldCharType="separate"/>
      </w:r>
      <w:r w:rsidR="00C31386" w:rsidRPr="00C31386">
        <w:rPr>
          <w:noProof/>
          <w:sz w:val="22"/>
          <w:szCs w:val="22"/>
          <w:vertAlign w:val="superscript"/>
        </w:rPr>
        <w:t>4</w:t>
      </w:r>
      <w:r w:rsidR="00937742">
        <w:rPr>
          <w:sz w:val="22"/>
          <w:szCs w:val="22"/>
        </w:rPr>
        <w:fldChar w:fldCharType="end"/>
      </w:r>
      <w:r w:rsidR="00937742">
        <w:rPr>
          <w:sz w:val="22"/>
          <w:szCs w:val="22"/>
        </w:rPr>
        <w:t xml:space="preserve">. </w:t>
      </w:r>
      <w:r w:rsidR="00F10491" w:rsidRPr="00D63C7E">
        <w:rPr>
          <w:sz w:val="22"/>
          <w:szCs w:val="22"/>
        </w:rPr>
        <w:t>A Bill designed to decriminalise abortion</w:t>
      </w:r>
      <w:r w:rsidR="006750B8">
        <w:rPr>
          <w:sz w:val="22"/>
          <w:szCs w:val="22"/>
        </w:rPr>
        <w:t xml:space="preserve"> was</w:t>
      </w:r>
      <w:r w:rsidR="00F10491" w:rsidRPr="00D63C7E">
        <w:rPr>
          <w:sz w:val="22"/>
          <w:szCs w:val="22"/>
        </w:rPr>
        <w:t xml:space="preserve"> presented in the UK Parliament </w:t>
      </w:r>
      <w:r w:rsidR="004E084A">
        <w:rPr>
          <w:sz w:val="22"/>
          <w:szCs w:val="22"/>
        </w:rPr>
        <w:t>yesterday</w:t>
      </w:r>
      <w:r w:rsidR="006750B8">
        <w:rPr>
          <w:sz w:val="22"/>
          <w:szCs w:val="22"/>
        </w:rPr>
        <w:t xml:space="preserve"> </w:t>
      </w:r>
      <w:r w:rsidR="00B93FB7">
        <w:rPr>
          <w:sz w:val="22"/>
          <w:szCs w:val="22"/>
        </w:rPr>
        <w:t xml:space="preserve">by Diana Johnson MP </w:t>
      </w:r>
      <w:r w:rsidR="006750B8">
        <w:rPr>
          <w:sz w:val="22"/>
          <w:szCs w:val="22"/>
        </w:rPr>
        <w:t xml:space="preserve">and passed its First Reading with 208 votes </w:t>
      </w:r>
      <w:r w:rsidR="00B93FB7">
        <w:rPr>
          <w:sz w:val="22"/>
          <w:szCs w:val="22"/>
        </w:rPr>
        <w:t>in favour</w:t>
      </w:r>
      <w:r w:rsidR="006750B8">
        <w:rPr>
          <w:sz w:val="22"/>
          <w:szCs w:val="22"/>
        </w:rPr>
        <w:t xml:space="preserve"> and 123 against</w:t>
      </w:r>
      <w:r w:rsidR="00B93FB7">
        <w:rPr>
          <w:sz w:val="22"/>
          <w:szCs w:val="22"/>
        </w:rPr>
        <w:t xml:space="preserve"> </w:t>
      </w:r>
      <w:r w:rsidR="006750B8">
        <w:rPr>
          <w:sz w:val="22"/>
          <w:szCs w:val="22"/>
        </w:rPr>
        <w:t>(</w:t>
      </w:r>
      <w:hyperlink r:id="rId11" w:history="1">
        <w:r w:rsidR="006750B8" w:rsidRPr="00F84453">
          <w:rPr>
            <w:rStyle w:val="Hyperlink"/>
            <w:sz w:val="22"/>
            <w:szCs w:val="22"/>
          </w:rPr>
          <w:t>https://www.independent.co.uk/news/uk/politics/abortion-northern-ireland-legalisation-mps-vote-bill-repeal-assembly-diana-johnson-a8597541.html</w:t>
        </w:r>
      </w:hyperlink>
      <w:r w:rsidR="006750B8">
        <w:rPr>
          <w:sz w:val="22"/>
          <w:szCs w:val="22"/>
        </w:rPr>
        <w:t>).</w:t>
      </w:r>
    </w:p>
    <w:p w14:paraId="47BEC3A5" w14:textId="7C6466EB" w:rsidR="00F10491" w:rsidRPr="00D63C7E" w:rsidRDefault="00F10491">
      <w:pPr>
        <w:rPr>
          <w:sz w:val="22"/>
          <w:szCs w:val="22"/>
        </w:rPr>
      </w:pPr>
    </w:p>
    <w:p w14:paraId="32CD42F4" w14:textId="5C899C10" w:rsidR="00F10491" w:rsidRPr="00D63C7E" w:rsidRDefault="00F10491">
      <w:pPr>
        <w:rPr>
          <w:sz w:val="22"/>
          <w:szCs w:val="22"/>
        </w:rPr>
      </w:pPr>
      <w:r w:rsidRPr="00D63C7E">
        <w:rPr>
          <w:sz w:val="22"/>
          <w:szCs w:val="22"/>
        </w:rPr>
        <w:t xml:space="preserve">We are writing these comments on the assumption that decriminalisation of abortion will </w:t>
      </w:r>
      <w:r w:rsidR="004E084A">
        <w:rPr>
          <w:sz w:val="22"/>
          <w:szCs w:val="22"/>
        </w:rPr>
        <w:t xml:space="preserve">probably </w:t>
      </w:r>
      <w:r w:rsidRPr="00D63C7E">
        <w:rPr>
          <w:sz w:val="22"/>
          <w:szCs w:val="22"/>
        </w:rPr>
        <w:t>be unacceptable to the Government of Gibraltar at the present time. We would, however, point out that once an abortion law is in place it can often remain in place for decades and become outdated and not in keeping with modern medical practice. It is BSACP’s considered opinion that to retain criminal regulation of abortion in Gibraltar would mean that the law would be outdated</w:t>
      </w:r>
      <w:r w:rsidR="00C0222E" w:rsidRPr="00D63C7E">
        <w:rPr>
          <w:sz w:val="22"/>
          <w:szCs w:val="22"/>
        </w:rPr>
        <w:t xml:space="preserve"> from Day 1.</w:t>
      </w:r>
      <w:r w:rsidR="00331D2A" w:rsidRPr="00D63C7E">
        <w:rPr>
          <w:sz w:val="22"/>
          <w:szCs w:val="22"/>
        </w:rPr>
        <w:t xml:space="preserve"> Particularly as the intention is to retain the sentence of life imprisonment for those found guilty of procuring an abortion, we have seen in many countries the chilling effect this has on healthcare professionals with consequent reluctance to partake in abortion care and </w:t>
      </w:r>
      <w:r w:rsidR="00AA783F">
        <w:rPr>
          <w:sz w:val="22"/>
          <w:szCs w:val="22"/>
        </w:rPr>
        <w:t xml:space="preserve">the resultant </w:t>
      </w:r>
      <w:r w:rsidR="00331D2A" w:rsidRPr="00D63C7E">
        <w:rPr>
          <w:sz w:val="22"/>
          <w:szCs w:val="22"/>
        </w:rPr>
        <w:t>denial of vital healthcare to women.</w:t>
      </w:r>
      <w:r w:rsidR="00603B3D">
        <w:rPr>
          <w:sz w:val="22"/>
          <w:szCs w:val="22"/>
        </w:rPr>
        <w:t xml:space="preserve"> We note that the Isle of Man has reduced the </w:t>
      </w:r>
      <w:r w:rsidR="007E2DC6">
        <w:rPr>
          <w:sz w:val="22"/>
          <w:szCs w:val="22"/>
        </w:rPr>
        <w:t>m</w:t>
      </w:r>
      <w:r w:rsidR="00603B3D">
        <w:rPr>
          <w:sz w:val="22"/>
          <w:szCs w:val="22"/>
        </w:rPr>
        <w:t>aximum penalty to seven years in custody.</w:t>
      </w:r>
    </w:p>
    <w:p w14:paraId="37DCBC18" w14:textId="2A28B45F" w:rsidR="00C0222E" w:rsidRPr="00D63C7E" w:rsidRDefault="00C0222E">
      <w:pPr>
        <w:rPr>
          <w:sz w:val="22"/>
          <w:szCs w:val="22"/>
        </w:rPr>
      </w:pPr>
    </w:p>
    <w:p w14:paraId="769C5735" w14:textId="6946EBDA" w:rsidR="00C0222E" w:rsidRPr="00D63C7E" w:rsidRDefault="00845CEA">
      <w:pPr>
        <w:rPr>
          <w:sz w:val="22"/>
          <w:szCs w:val="22"/>
        </w:rPr>
      </w:pPr>
      <w:r w:rsidRPr="00D63C7E">
        <w:rPr>
          <w:sz w:val="22"/>
          <w:szCs w:val="22"/>
        </w:rPr>
        <w:t>We will make our comments under the headings of the five sections of the proposed amendment to the Crimes Act 2011.</w:t>
      </w:r>
      <w:r w:rsidR="00D63C7E" w:rsidRPr="00D63C7E">
        <w:rPr>
          <w:sz w:val="22"/>
          <w:szCs w:val="22"/>
        </w:rPr>
        <w:t xml:space="preserve"> </w:t>
      </w:r>
    </w:p>
    <w:p w14:paraId="32A9BC42" w14:textId="34A7F968" w:rsidR="00845CEA" w:rsidRPr="00D63C7E" w:rsidRDefault="00845CEA">
      <w:pPr>
        <w:rPr>
          <w:sz w:val="22"/>
          <w:szCs w:val="22"/>
        </w:rPr>
      </w:pPr>
    </w:p>
    <w:p w14:paraId="2B17E4EC" w14:textId="52D52074" w:rsidR="00845CEA" w:rsidRPr="00D63C7E" w:rsidRDefault="00845CEA">
      <w:pPr>
        <w:rPr>
          <w:sz w:val="22"/>
          <w:szCs w:val="22"/>
          <w:u w:val="single"/>
        </w:rPr>
      </w:pPr>
      <w:r w:rsidRPr="00D63C7E">
        <w:rPr>
          <w:sz w:val="22"/>
          <w:szCs w:val="22"/>
          <w:u w:val="single"/>
        </w:rPr>
        <w:t>Section 163A</w:t>
      </w:r>
    </w:p>
    <w:p w14:paraId="554AD7EF" w14:textId="0B719AB5" w:rsidR="00845CEA" w:rsidRPr="00D63C7E" w:rsidRDefault="00845CEA">
      <w:pPr>
        <w:rPr>
          <w:sz w:val="22"/>
          <w:szCs w:val="22"/>
        </w:rPr>
      </w:pPr>
      <w:r w:rsidRPr="00D63C7E">
        <w:rPr>
          <w:sz w:val="22"/>
          <w:szCs w:val="22"/>
        </w:rPr>
        <w:t>We would point out the</w:t>
      </w:r>
      <w:r w:rsidR="00B718F2" w:rsidRPr="00D63C7E">
        <w:rPr>
          <w:sz w:val="22"/>
          <w:szCs w:val="22"/>
        </w:rPr>
        <w:t xml:space="preserve"> logistical difficulties created by insisting that two doctors are signatories on the paperwork. Experience of this system in Britain, especially in the more recent era of nurses taking on a major role in abortion services, is that the two signature rule results in delays for women undergoing abortion. </w:t>
      </w:r>
      <w:r w:rsidR="00E96F02" w:rsidRPr="00D63C7E">
        <w:rPr>
          <w:sz w:val="22"/>
          <w:szCs w:val="22"/>
        </w:rPr>
        <w:t xml:space="preserve">In order to reduce this barrier to access to healthcare, </w:t>
      </w:r>
      <w:r w:rsidR="00B718F2" w:rsidRPr="00D63C7E">
        <w:rPr>
          <w:sz w:val="22"/>
          <w:szCs w:val="22"/>
        </w:rPr>
        <w:t xml:space="preserve">BSACP recommends that the </w:t>
      </w:r>
      <w:r w:rsidR="00E96F02" w:rsidRPr="00D63C7E">
        <w:rPr>
          <w:sz w:val="22"/>
          <w:szCs w:val="22"/>
        </w:rPr>
        <w:t xml:space="preserve">proposed </w:t>
      </w:r>
      <w:r w:rsidR="00B718F2" w:rsidRPr="00D63C7E">
        <w:rPr>
          <w:sz w:val="22"/>
          <w:szCs w:val="22"/>
        </w:rPr>
        <w:t>law in Gibraltar re</w:t>
      </w:r>
      <w:r w:rsidR="00D63C7E" w:rsidRPr="00D63C7E">
        <w:rPr>
          <w:sz w:val="22"/>
          <w:szCs w:val="22"/>
        </w:rPr>
        <w:t xml:space="preserve">moves the requirement for two doctors’ signatures, in line with the conclusion of the </w:t>
      </w:r>
      <w:r w:rsidR="00AA783F">
        <w:rPr>
          <w:sz w:val="22"/>
          <w:szCs w:val="22"/>
        </w:rPr>
        <w:t xml:space="preserve">House of Commons </w:t>
      </w:r>
      <w:r w:rsidR="00D63C7E" w:rsidRPr="00D63C7E">
        <w:rPr>
          <w:sz w:val="22"/>
          <w:szCs w:val="22"/>
        </w:rPr>
        <w:t>Science and Technology Committee (</w:t>
      </w:r>
      <w:hyperlink r:id="rId12" w:history="1">
        <w:r w:rsidR="00D63C7E" w:rsidRPr="00D63C7E">
          <w:rPr>
            <w:rStyle w:val="Hyperlink"/>
            <w:sz w:val="22"/>
            <w:szCs w:val="22"/>
          </w:rPr>
          <w:t>https://publications.parliament.uk/pa/cm200607/cmselect/cmsctech/1045/1045i.pdf</w:t>
        </w:r>
      </w:hyperlink>
      <w:r w:rsidR="00D63C7E" w:rsidRPr="00D63C7E">
        <w:rPr>
          <w:sz w:val="22"/>
          <w:szCs w:val="22"/>
        </w:rPr>
        <w:t>)</w:t>
      </w:r>
      <w:r w:rsidR="00B718F2" w:rsidRPr="00D63C7E">
        <w:rPr>
          <w:sz w:val="22"/>
          <w:szCs w:val="22"/>
        </w:rPr>
        <w:t>.</w:t>
      </w:r>
      <w:r w:rsidR="0004350D">
        <w:rPr>
          <w:sz w:val="22"/>
          <w:szCs w:val="22"/>
        </w:rPr>
        <w:t xml:space="preserve"> The Government may </w:t>
      </w:r>
      <w:r w:rsidR="00AA783F">
        <w:rPr>
          <w:sz w:val="22"/>
          <w:szCs w:val="22"/>
        </w:rPr>
        <w:t xml:space="preserve">want to </w:t>
      </w:r>
      <w:r w:rsidR="0004350D">
        <w:rPr>
          <w:sz w:val="22"/>
          <w:szCs w:val="22"/>
        </w:rPr>
        <w:t>consider requiring one doctor’s signature for gestations beyond 14 weeks</w:t>
      </w:r>
      <w:r w:rsidR="00AA783F">
        <w:rPr>
          <w:sz w:val="22"/>
          <w:szCs w:val="22"/>
        </w:rPr>
        <w:t>,</w:t>
      </w:r>
      <w:r w:rsidR="0004350D">
        <w:rPr>
          <w:sz w:val="22"/>
          <w:szCs w:val="22"/>
        </w:rPr>
        <w:t xml:space="preserve"> as in the Isle of Man Abortion Reform Bill.</w:t>
      </w:r>
    </w:p>
    <w:p w14:paraId="0E35E7D9" w14:textId="450C2DCC" w:rsidR="00E96F02" w:rsidRPr="00D63C7E" w:rsidRDefault="00E96F02">
      <w:pPr>
        <w:rPr>
          <w:sz w:val="22"/>
          <w:szCs w:val="22"/>
        </w:rPr>
      </w:pPr>
    </w:p>
    <w:p w14:paraId="7F45CD43" w14:textId="219567B0" w:rsidR="00E96F02" w:rsidRPr="00D63C7E" w:rsidRDefault="00E96F02">
      <w:pPr>
        <w:rPr>
          <w:sz w:val="22"/>
          <w:szCs w:val="22"/>
        </w:rPr>
      </w:pPr>
      <w:r w:rsidRPr="00D63C7E">
        <w:rPr>
          <w:sz w:val="22"/>
          <w:szCs w:val="22"/>
        </w:rPr>
        <w:t xml:space="preserve">BSACP notes that </w:t>
      </w:r>
      <w:r w:rsidR="005C3111" w:rsidRPr="00D63C7E">
        <w:rPr>
          <w:sz w:val="22"/>
          <w:szCs w:val="22"/>
        </w:rPr>
        <w:t xml:space="preserve">at clause 1(a) </w:t>
      </w:r>
      <w:r w:rsidRPr="00D63C7E">
        <w:rPr>
          <w:sz w:val="22"/>
          <w:szCs w:val="22"/>
        </w:rPr>
        <w:t>the Government of Gibraltar has not yet decided what gestational limit it will put forward in the Bill</w:t>
      </w:r>
      <w:r w:rsidR="00321FF4" w:rsidRPr="00D63C7E">
        <w:rPr>
          <w:sz w:val="22"/>
          <w:szCs w:val="22"/>
        </w:rPr>
        <w:t xml:space="preserve"> in rela</w:t>
      </w:r>
      <w:r w:rsidR="005C3111" w:rsidRPr="00D63C7E">
        <w:rPr>
          <w:sz w:val="22"/>
          <w:szCs w:val="22"/>
        </w:rPr>
        <w:t>tion to what in Britain is ground C</w:t>
      </w:r>
      <w:r w:rsidRPr="00D63C7E">
        <w:rPr>
          <w:sz w:val="22"/>
          <w:szCs w:val="22"/>
        </w:rPr>
        <w:t xml:space="preserve">. </w:t>
      </w:r>
      <w:r w:rsidR="00C90B4F" w:rsidRPr="00D63C7E">
        <w:rPr>
          <w:sz w:val="22"/>
          <w:szCs w:val="22"/>
        </w:rPr>
        <w:t>BSACP also notes that the intention is to allow only first trimester abortions</w:t>
      </w:r>
      <w:r w:rsidR="007E2DC6">
        <w:rPr>
          <w:sz w:val="22"/>
          <w:szCs w:val="22"/>
        </w:rPr>
        <w:t xml:space="preserve"> under the equivalent of ground C</w:t>
      </w:r>
      <w:r w:rsidR="00C90B4F" w:rsidRPr="00D63C7E">
        <w:rPr>
          <w:sz w:val="22"/>
          <w:szCs w:val="22"/>
        </w:rPr>
        <w:t>. In England and Wales</w:t>
      </w:r>
      <w:r w:rsidR="00321FF4" w:rsidRPr="00D63C7E">
        <w:rPr>
          <w:sz w:val="22"/>
          <w:szCs w:val="22"/>
        </w:rPr>
        <w:t>, 10% of abortions take place beyond 13 weeks’ gestation. The reasons that abortions take place in the second trimester are complex but certainly not trivial</w:t>
      </w:r>
      <w:r w:rsidR="005C3111" w:rsidRPr="00D63C7E">
        <w:rPr>
          <w:sz w:val="22"/>
          <w:szCs w:val="22"/>
        </w:rPr>
        <w:fldChar w:fldCharType="begin"/>
      </w:r>
      <w:r w:rsidR="00C31386">
        <w:rPr>
          <w:sz w:val="22"/>
          <w:szCs w:val="22"/>
        </w:rPr>
        <w:instrText xml:space="preserve"> ADDIN EN.CITE &lt;EndNote&gt;&lt;Cite&gt;&lt;Author&gt;Ingham&lt;/Author&gt;&lt;Year&gt;2008&lt;/Year&gt;&lt;RecNum&gt;1209&lt;/RecNum&gt;&lt;DisplayText&gt;&lt;style face="superscript"&gt;5&lt;/style&gt;&lt;/DisplayText&gt;&lt;record&gt;&lt;rec-number&gt;1209&lt;/rec-number&gt;&lt;foreign-keys&gt;&lt;key app="EN" db-id="af0df92pr5df0aerrflv9x56ew5zw5wtseex" timestamp="0"&gt;1209&lt;/key&gt;&lt;/foreign-keys&gt;&lt;ref-type name="Journal Article"&gt;17&lt;/ref-type&gt;&lt;contributors&gt;&lt;authors&gt;&lt;author&gt;Ingham, R.&lt;/author&gt;&lt;author&gt;Lee, E.&lt;/author&gt;&lt;author&gt;Clements, S.J.&lt;/author&gt;&lt;author&gt;Stone, N.&lt;/author&gt;&lt;/authors&gt;&lt;/contributors&gt;&lt;titles&gt;&lt;title&gt;Reasons for second trimester abortion in England and Wales&lt;/title&gt;&lt;secondary-title&gt;Reproductive Health Matters&lt;/secondary-title&gt;&lt;/titles&gt;&lt;pages&gt;18-29&lt;/pages&gt;&lt;volume&gt;16 (Supplement 31)&lt;/volume&gt;&lt;reprint-edition&gt;In File&lt;/reprint-edition&gt;&lt;keywords&gt;&lt;keyword&gt;reasons&lt;/keyword&gt;&lt;keyword&gt;second trimester&lt;/keyword&gt;&lt;keyword&gt;abortion&lt;/keyword&gt;&lt;/keywords&gt;&lt;dates&gt;&lt;year&gt;2008&lt;/year&gt;&lt;pub-dates&gt;&lt;date&gt;2008&lt;/date&gt;&lt;/pub-dates&gt;&lt;/dates&gt;&lt;label&gt;2004&lt;/label&gt;&lt;urls&gt;&lt;/urls&gt;&lt;/record&gt;&lt;/Cite&gt;&lt;/EndNote&gt;</w:instrText>
      </w:r>
      <w:r w:rsidR="005C3111" w:rsidRPr="00D63C7E">
        <w:rPr>
          <w:sz w:val="22"/>
          <w:szCs w:val="22"/>
        </w:rPr>
        <w:fldChar w:fldCharType="separate"/>
      </w:r>
      <w:r w:rsidR="00C31386" w:rsidRPr="00C31386">
        <w:rPr>
          <w:noProof/>
          <w:sz w:val="22"/>
          <w:szCs w:val="22"/>
          <w:vertAlign w:val="superscript"/>
        </w:rPr>
        <w:t>5</w:t>
      </w:r>
      <w:r w:rsidR="005C3111" w:rsidRPr="00D63C7E">
        <w:rPr>
          <w:sz w:val="22"/>
          <w:szCs w:val="22"/>
        </w:rPr>
        <w:fldChar w:fldCharType="end"/>
      </w:r>
      <w:r w:rsidR="00321FF4" w:rsidRPr="00D63C7E">
        <w:rPr>
          <w:sz w:val="22"/>
          <w:szCs w:val="22"/>
        </w:rPr>
        <w:t>.</w:t>
      </w:r>
      <w:r w:rsidR="005C3111" w:rsidRPr="00D63C7E">
        <w:rPr>
          <w:sz w:val="22"/>
          <w:szCs w:val="22"/>
        </w:rPr>
        <w:t xml:space="preserve"> BSACP recommends that this limit is </w:t>
      </w:r>
      <w:r w:rsidR="00141A8D" w:rsidRPr="00D63C7E">
        <w:rPr>
          <w:sz w:val="22"/>
          <w:szCs w:val="22"/>
        </w:rPr>
        <w:t>kept at</w:t>
      </w:r>
      <w:r w:rsidR="005C3111" w:rsidRPr="00D63C7E">
        <w:rPr>
          <w:sz w:val="22"/>
          <w:szCs w:val="22"/>
        </w:rPr>
        <w:t xml:space="preserve"> 24 weeks, in line with Great Britain. </w:t>
      </w:r>
      <w:r w:rsidR="00141A8D" w:rsidRPr="000B39B9">
        <w:rPr>
          <w:sz w:val="22"/>
          <w:szCs w:val="22"/>
        </w:rPr>
        <w:t>BSACP does not understand the reasoning behind the Government stating that a 24-week limit has been overtaken by scientific advances. There may be some confusion here with fetal viability which</w:t>
      </w:r>
      <w:r w:rsidR="000B39B9" w:rsidRPr="000B39B9">
        <w:rPr>
          <w:sz w:val="22"/>
          <w:szCs w:val="22"/>
        </w:rPr>
        <w:t>,</w:t>
      </w:r>
      <w:r w:rsidR="00141A8D" w:rsidRPr="000B39B9">
        <w:rPr>
          <w:sz w:val="22"/>
          <w:szCs w:val="22"/>
        </w:rPr>
        <w:t xml:space="preserve"> in our opinion</w:t>
      </w:r>
      <w:r w:rsidR="000B39B9" w:rsidRPr="000B39B9">
        <w:rPr>
          <w:sz w:val="22"/>
          <w:szCs w:val="22"/>
        </w:rPr>
        <w:t>,</w:t>
      </w:r>
      <w:r w:rsidR="00141A8D" w:rsidRPr="000B39B9">
        <w:rPr>
          <w:sz w:val="22"/>
          <w:szCs w:val="22"/>
        </w:rPr>
        <w:t xml:space="preserve"> </w:t>
      </w:r>
      <w:r w:rsidR="000B39B9" w:rsidRPr="000B39B9">
        <w:rPr>
          <w:sz w:val="22"/>
          <w:szCs w:val="22"/>
        </w:rPr>
        <w:t>needs to be disentangled from</w:t>
      </w:r>
      <w:r w:rsidR="00141A8D" w:rsidRPr="000B39B9">
        <w:rPr>
          <w:sz w:val="22"/>
          <w:szCs w:val="22"/>
        </w:rPr>
        <w:t xml:space="preserve"> abortion law</w:t>
      </w:r>
      <w:r w:rsidR="000B39B9" w:rsidRPr="000B39B9">
        <w:rPr>
          <w:sz w:val="22"/>
          <w:szCs w:val="22"/>
        </w:rPr>
        <w:fldChar w:fldCharType="begin"/>
      </w:r>
      <w:r w:rsidR="000B39B9" w:rsidRPr="000B39B9">
        <w:rPr>
          <w:sz w:val="22"/>
          <w:szCs w:val="22"/>
        </w:rPr>
        <w:instrText xml:space="preserve"> ADDIN EN.CITE &lt;EndNote&gt;&lt;Cite&gt;&lt;Author&gt;Han&lt;/Author&gt;&lt;Year&gt;2018&lt;/Year&gt;&lt;RecNum&gt;4189&lt;/RecNum&gt;&lt;DisplayText&gt;&lt;style face="superscript"&gt;6&lt;/style&gt;&lt;/DisplayText&gt;&lt;record&gt;&lt;rec-number&gt;4189&lt;/rec-number&gt;&lt;foreign-keys&gt;&lt;key app="EN" db-id="af0df92pr5df0aerrflv9x56ew5zw5wtseex" timestamp="1539534011"&gt;4189&lt;/key&gt;&lt;/foreign-keys&gt;&lt;ref-type name="Journal Article"&gt;17&lt;/ref-type&gt;&lt;contributors&gt;&lt;authors&gt;&lt;author&gt;Han,L.&lt;/author&gt;&lt;author&gt;Rodriguez,M.I.&lt;/author&gt;&lt;author&gt;Caughey,A.B.&lt;/author&gt;&lt;/authors&gt;&lt;/contributors&gt;&lt;titles&gt;&lt;title&gt;Blurred lines: disentangling the concept of fetal viability from abortion law&lt;/title&gt;&lt;secondary-title&gt;Women’s Health Issues&lt;/secondary-title&gt;&lt;/titles&gt;&lt;periodical&gt;&lt;full-title&gt;Women’s Health Issues&lt;/full-title&gt;&lt;/periodical&gt;&lt;pages&gt;287-288&lt;/pages&gt;&lt;volume&gt;28-4&lt;/volume&gt;&lt;dates&gt;&lt;year&gt;2018&lt;/year&gt;&lt;/dates&gt;&lt;urls&gt;&lt;/urls&gt;&lt;/record&gt;&lt;/Cite&gt;&lt;/EndNote&gt;</w:instrText>
      </w:r>
      <w:r w:rsidR="000B39B9" w:rsidRPr="000B39B9">
        <w:rPr>
          <w:sz w:val="22"/>
          <w:szCs w:val="22"/>
        </w:rPr>
        <w:fldChar w:fldCharType="separate"/>
      </w:r>
      <w:r w:rsidR="000B39B9" w:rsidRPr="000B39B9">
        <w:rPr>
          <w:noProof/>
          <w:sz w:val="22"/>
          <w:szCs w:val="22"/>
          <w:vertAlign w:val="superscript"/>
        </w:rPr>
        <w:t>6</w:t>
      </w:r>
      <w:r w:rsidR="000B39B9" w:rsidRPr="000B39B9">
        <w:rPr>
          <w:sz w:val="22"/>
          <w:szCs w:val="22"/>
        </w:rPr>
        <w:fldChar w:fldCharType="end"/>
      </w:r>
      <w:r w:rsidR="00981A4F" w:rsidRPr="000B39B9">
        <w:rPr>
          <w:sz w:val="22"/>
          <w:szCs w:val="22"/>
        </w:rPr>
        <w:t>.</w:t>
      </w:r>
    </w:p>
    <w:p w14:paraId="249C23C8" w14:textId="1515677B" w:rsidR="005C3111" w:rsidRPr="00D63C7E" w:rsidRDefault="005C3111">
      <w:pPr>
        <w:rPr>
          <w:sz w:val="22"/>
          <w:szCs w:val="22"/>
        </w:rPr>
      </w:pPr>
    </w:p>
    <w:p w14:paraId="712F9985" w14:textId="3B2D8FAE" w:rsidR="005C3111" w:rsidRPr="00D63C7E" w:rsidRDefault="005C3111">
      <w:pPr>
        <w:rPr>
          <w:sz w:val="22"/>
          <w:szCs w:val="22"/>
        </w:rPr>
      </w:pPr>
      <w:r w:rsidRPr="00D63C7E">
        <w:rPr>
          <w:sz w:val="22"/>
          <w:szCs w:val="22"/>
        </w:rPr>
        <w:lastRenderedPageBreak/>
        <w:t>BSACP notes that clauses 1(b) and 1(c) are worded identically to the Abortion Act 1967. With regard to clause 1(d) on fetal anomaly, BSACP recommends that the second option is adopted i.e.</w:t>
      </w:r>
      <w:r w:rsidR="004902D8" w:rsidRPr="00D63C7E">
        <w:rPr>
          <w:sz w:val="22"/>
          <w:szCs w:val="22"/>
        </w:rPr>
        <w:t xml:space="preserve"> ‘if the child were born it would suffer from such physical or mental abnormalities as to be seriously disabled’. Requiring the fetal abnormality to be ‘fatal’ is very restrictive; there are many fetal anomalies that are very severe which may or may not be ultimately </w:t>
      </w:r>
      <w:r w:rsidR="000B39B9">
        <w:rPr>
          <w:sz w:val="22"/>
          <w:szCs w:val="22"/>
        </w:rPr>
        <w:t>lethal</w:t>
      </w:r>
      <w:r w:rsidR="004902D8" w:rsidRPr="00D63C7E">
        <w:rPr>
          <w:sz w:val="22"/>
          <w:szCs w:val="22"/>
        </w:rPr>
        <w:t xml:space="preserve">. </w:t>
      </w:r>
    </w:p>
    <w:p w14:paraId="4B610F70" w14:textId="659A2795" w:rsidR="004902D8" w:rsidRPr="00D63C7E" w:rsidRDefault="004902D8">
      <w:pPr>
        <w:rPr>
          <w:sz w:val="22"/>
          <w:szCs w:val="22"/>
        </w:rPr>
      </w:pPr>
    </w:p>
    <w:p w14:paraId="65ED6E8C" w14:textId="7F9DE79C" w:rsidR="004902D8" w:rsidRPr="00D63C7E" w:rsidRDefault="004902D8">
      <w:pPr>
        <w:rPr>
          <w:sz w:val="22"/>
          <w:szCs w:val="22"/>
        </w:rPr>
      </w:pPr>
      <w:r w:rsidRPr="00D63C7E">
        <w:rPr>
          <w:sz w:val="22"/>
          <w:szCs w:val="22"/>
        </w:rPr>
        <w:t>Clause 3 not only requires that the premises in which abortions are performed to be approved by the Minister for Health, but that these be restricted to hospitals</w:t>
      </w:r>
      <w:r w:rsidR="00D45645" w:rsidRPr="00D63C7E">
        <w:rPr>
          <w:sz w:val="22"/>
          <w:szCs w:val="22"/>
        </w:rPr>
        <w:t xml:space="preserve"> (in effect St Bernard’s Hospital)</w:t>
      </w:r>
      <w:r w:rsidRPr="00D63C7E">
        <w:rPr>
          <w:sz w:val="22"/>
          <w:szCs w:val="22"/>
        </w:rPr>
        <w:t xml:space="preserve">. </w:t>
      </w:r>
      <w:r w:rsidR="00D45645" w:rsidRPr="00D63C7E">
        <w:rPr>
          <w:sz w:val="22"/>
          <w:szCs w:val="22"/>
        </w:rPr>
        <w:t xml:space="preserve">The Government should be open to allowing the abortion process (or parts of it) in other premises. </w:t>
      </w:r>
      <w:r w:rsidR="00BF7091" w:rsidRPr="00D63C7E">
        <w:rPr>
          <w:sz w:val="22"/>
          <w:szCs w:val="22"/>
        </w:rPr>
        <w:t>The Government states in the Command Paper that it might sponsor women to have their abortion in a clinic or hospital i</w:t>
      </w:r>
      <w:r w:rsidRPr="00D63C7E">
        <w:rPr>
          <w:sz w:val="22"/>
          <w:szCs w:val="22"/>
        </w:rPr>
        <w:t>n the UK</w:t>
      </w:r>
      <w:r w:rsidR="00BF7091" w:rsidRPr="00D63C7E">
        <w:rPr>
          <w:sz w:val="22"/>
          <w:szCs w:val="22"/>
        </w:rPr>
        <w:t xml:space="preserve"> or Spain</w:t>
      </w:r>
      <w:r w:rsidR="00D45645" w:rsidRPr="00D63C7E">
        <w:rPr>
          <w:sz w:val="22"/>
          <w:szCs w:val="22"/>
        </w:rPr>
        <w:t>.</w:t>
      </w:r>
      <w:r w:rsidRPr="00D63C7E">
        <w:rPr>
          <w:sz w:val="22"/>
          <w:szCs w:val="22"/>
        </w:rPr>
        <w:t xml:space="preserve"> </w:t>
      </w:r>
      <w:r w:rsidR="00BF7091" w:rsidRPr="00D63C7E">
        <w:rPr>
          <w:sz w:val="22"/>
          <w:szCs w:val="22"/>
        </w:rPr>
        <w:t>In</w:t>
      </w:r>
      <w:r w:rsidR="00D45645" w:rsidRPr="00D63C7E">
        <w:rPr>
          <w:sz w:val="22"/>
          <w:szCs w:val="22"/>
        </w:rPr>
        <w:t xml:space="preserve"> England and Wales, </w:t>
      </w:r>
      <w:r w:rsidRPr="00D63C7E">
        <w:rPr>
          <w:sz w:val="22"/>
          <w:szCs w:val="22"/>
        </w:rPr>
        <w:t>only 28% of abortions are carried out in NHS hospitals. The proportion of abortions performed medically has now risen to 65% in England and Wales and to 83%</w:t>
      </w:r>
      <w:r w:rsidR="00AA783F">
        <w:rPr>
          <w:sz w:val="22"/>
          <w:szCs w:val="22"/>
        </w:rPr>
        <w:t xml:space="preserve"> in Scotland</w:t>
      </w:r>
      <w:r w:rsidRPr="00D63C7E">
        <w:rPr>
          <w:sz w:val="22"/>
          <w:szCs w:val="22"/>
        </w:rPr>
        <w:t xml:space="preserve">. </w:t>
      </w:r>
      <w:r w:rsidR="00141A8D" w:rsidRPr="00D63C7E">
        <w:rPr>
          <w:sz w:val="22"/>
          <w:szCs w:val="22"/>
        </w:rPr>
        <w:t xml:space="preserve">Very few abortions need to take place in hospitals. Clause 4, by copying the wording of the 1990 amendment to the Abortion Act 1967, takes the women of Gibraltar back to an era before regimens for medical abortion existed. </w:t>
      </w:r>
      <w:r w:rsidR="00195A34" w:rsidRPr="00D63C7E">
        <w:rPr>
          <w:sz w:val="22"/>
          <w:szCs w:val="22"/>
        </w:rPr>
        <w:t>After much pressure</w:t>
      </w:r>
      <w:r w:rsidR="00BF7091" w:rsidRPr="00D63C7E">
        <w:rPr>
          <w:sz w:val="22"/>
          <w:szCs w:val="22"/>
        </w:rPr>
        <w:t xml:space="preserve"> over a period of nearly 30 years</w:t>
      </w:r>
      <w:r w:rsidR="00195A34" w:rsidRPr="00D63C7E">
        <w:rPr>
          <w:sz w:val="22"/>
          <w:szCs w:val="22"/>
        </w:rPr>
        <w:t>, approval for the use of misoprostol at home (which is evidence-based) has finally been achieved in Scotland, Wales and England (</w:t>
      </w:r>
      <w:hyperlink r:id="rId13" w:history="1">
        <w:r w:rsidR="00195A34" w:rsidRPr="00D63C7E">
          <w:rPr>
            <w:rStyle w:val="Hyperlink"/>
            <w:sz w:val="22"/>
            <w:szCs w:val="22"/>
          </w:rPr>
          <w:t>https://www.rcog.org.uk/en/news/rcog-and-fsrh-statement-on-women-in-england-being-able-to-take-misoprostol-at-home/</w:t>
        </w:r>
      </w:hyperlink>
      <w:r w:rsidR="00195A34" w:rsidRPr="00D63C7E">
        <w:rPr>
          <w:sz w:val="22"/>
          <w:szCs w:val="22"/>
        </w:rPr>
        <w:t>). Classes of places where abortion can take place need to be defined much more widely than hospitals and clinics</w:t>
      </w:r>
      <w:r w:rsidR="00B440B8" w:rsidRPr="00D63C7E">
        <w:rPr>
          <w:sz w:val="22"/>
          <w:szCs w:val="22"/>
        </w:rPr>
        <w:t xml:space="preserve"> or mention of place taken out of the Bill altogether</w:t>
      </w:r>
      <w:r w:rsidR="00195A34" w:rsidRPr="00D63C7E">
        <w:rPr>
          <w:sz w:val="22"/>
          <w:szCs w:val="22"/>
        </w:rPr>
        <w:t>.</w:t>
      </w:r>
    </w:p>
    <w:p w14:paraId="3EBFC65A" w14:textId="5E292E5B" w:rsidR="00E96F02" w:rsidRPr="00D63C7E" w:rsidRDefault="00E96F02">
      <w:pPr>
        <w:rPr>
          <w:sz w:val="22"/>
          <w:szCs w:val="22"/>
        </w:rPr>
      </w:pPr>
    </w:p>
    <w:p w14:paraId="6CE433B8" w14:textId="17622FB8" w:rsidR="00E96F02" w:rsidRPr="00D63C7E" w:rsidRDefault="00B440B8">
      <w:pPr>
        <w:rPr>
          <w:sz w:val="22"/>
          <w:szCs w:val="22"/>
          <w:u w:val="single"/>
        </w:rPr>
      </w:pPr>
      <w:r w:rsidRPr="00D63C7E">
        <w:rPr>
          <w:sz w:val="22"/>
          <w:szCs w:val="22"/>
          <w:u w:val="single"/>
        </w:rPr>
        <w:t>Section 163B</w:t>
      </w:r>
    </w:p>
    <w:p w14:paraId="2CCD5A4C" w14:textId="64B20E54" w:rsidR="00B440B8" w:rsidRPr="00D63C7E" w:rsidRDefault="00B440B8">
      <w:pPr>
        <w:rPr>
          <w:sz w:val="22"/>
          <w:szCs w:val="22"/>
        </w:rPr>
      </w:pPr>
      <w:r w:rsidRPr="00D63C7E">
        <w:rPr>
          <w:sz w:val="22"/>
          <w:szCs w:val="22"/>
        </w:rPr>
        <w:t>BSACP sees no problem with requiring notification of abortions, although it is arguable that</w:t>
      </w:r>
      <w:r w:rsidR="00033942" w:rsidRPr="00D63C7E">
        <w:rPr>
          <w:sz w:val="22"/>
          <w:szCs w:val="22"/>
        </w:rPr>
        <w:t xml:space="preserve"> statistical data should </w:t>
      </w:r>
      <w:r w:rsidR="00981A4F" w:rsidRPr="00D63C7E">
        <w:rPr>
          <w:sz w:val="22"/>
          <w:szCs w:val="22"/>
        </w:rPr>
        <w:t xml:space="preserve">routinely </w:t>
      </w:r>
      <w:r w:rsidR="00AA783F" w:rsidRPr="00D63C7E">
        <w:rPr>
          <w:sz w:val="22"/>
          <w:szCs w:val="22"/>
        </w:rPr>
        <w:t xml:space="preserve">be </w:t>
      </w:r>
      <w:r w:rsidR="00033942" w:rsidRPr="00D63C7E">
        <w:rPr>
          <w:sz w:val="22"/>
          <w:szCs w:val="22"/>
        </w:rPr>
        <w:t>kept on all healthcare procedures</w:t>
      </w:r>
      <w:r w:rsidR="00AA783F">
        <w:rPr>
          <w:sz w:val="22"/>
          <w:szCs w:val="22"/>
        </w:rPr>
        <w:t>;</w:t>
      </w:r>
      <w:r w:rsidR="00033942" w:rsidRPr="00D63C7E">
        <w:rPr>
          <w:sz w:val="22"/>
          <w:szCs w:val="22"/>
        </w:rPr>
        <w:t xml:space="preserve"> making it a legal requirement for abortion potentially stigmatises women and service providers.</w:t>
      </w:r>
    </w:p>
    <w:p w14:paraId="2A07340F" w14:textId="7164F6B1" w:rsidR="00033942" w:rsidRPr="00D63C7E" w:rsidRDefault="00033942">
      <w:pPr>
        <w:rPr>
          <w:sz w:val="22"/>
          <w:szCs w:val="22"/>
        </w:rPr>
      </w:pPr>
    </w:p>
    <w:p w14:paraId="4958DCEF" w14:textId="41DCE76D" w:rsidR="00033942" w:rsidRPr="00D63C7E" w:rsidRDefault="00033942">
      <w:pPr>
        <w:rPr>
          <w:sz w:val="22"/>
          <w:szCs w:val="22"/>
          <w:u w:val="single"/>
        </w:rPr>
      </w:pPr>
      <w:r w:rsidRPr="00D63C7E">
        <w:rPr>
          <w:sz w:val="22"/>
          <w:szCs w:val="22"/>
          <w:u w:val="single"/>
        </w:rPr>
        <w:t>Section 163C</w:t>
      </w:r>
    </w:p>
    <w:p w14:paraId="52A70D06" w14:textId="1D79C0D0" w:rsidR="00033942" w:rsidRPr="00D63C7E" w:rsidRDefault="00033942">
      <w:pPr>
        <w:rPr>
          <w:sz w:val="22"/>
          <w:szCs w:val="22"/>
        </w:rPr>
      </w:pPr>
      <w:r w:rsidRPr="00D63C7E">
        <w:rPr>
          <w:sz w:val="22"/>
          <w:szCs w:val="22"/>
        </w:rPr>
        <w:t>This section allows conscientious objection to participation in abortion care. It should be mentioned in this section that this relates to direct ‘hands-on’ participation only, as laid down by the UK Supreme Court in 2014 in the Scottish midwives case</w:t>
      </w:r>
      <w:r w:rsidR="00E83417">
        <w:rPr>
          <w:sz w:val="22"/>
          <w:szCs w:val="22"/>
        </w:rPr>
        <w:t xml:space="preserve"> (</w:t>
      </w:r>
      <w:hyperlink r:id="rId14" w:history="1">
        <w:r w:rsidR="00E83417" w:rsidRPr="00115257">
          <w:rPr>
            <w:rStyle w:val="Hyperlink"/>
            <w:sz w:val="22"/>
            <w:szCs w:val="22"/>
          </w:rPr>
          <w:t>https://www.supremecourt.uk/cases/docs/uksc-2013-0124-judgment.pdf</w:t>
        </w:r>
      </w:hyperlink>
      <w:r w:rsidR="00E83417">
        <w:rPr>
          <w:sz w:val="22"/>
          <w:szCs w:val="22"/>
        </w:rPr>
        <w:t>)</w:t>
      </w:r>
      <w:r w:rsidRPr="00D63C7E">
        <w:rPr>
          <w:sz w:val="22"/>
          <w:szCs w:val="22"/>
        </w:rPr>
        <w:t>.</w:t>
      </w:r>
    </w:p>
    <w:p w14:paraId="7B710F36" w14:textId="3B618666" w:rsidR="00033942" w:rsidRPr="00D63C7E" w:rsidRDefault="00033942">
      <w:pPr>
        <w:rPr>
          <w:sz w:val="22"/>
          <w:szCs w:val="22"/>
        </w:rPr>
      </w:pPr>
    </w:p>
    <w:p w14:paraId="276DD398" w14:textId="04B14F57" w:rsidR="00033942" w:rsidRPr="00D63C7E" w:rsidRDefault="00033942">
      <w:pPr>
        <w:rPr>
          <w:sz w:val="22"/>
          <w:szCs w:val="22"/>
          <w:u w:val="single"/>
        </w:rPr>
      </w:pPr>
      <w:r w:rsidRPr="00D63C7E">
        <w:rPr>
          <w:sz w:val="22"/>
          <w:szCs w:val="22"/>
          <w:u w:val="single"/>
        </w:rPr>
        <w:t>Section 163D</w:t>
      </w:r>
    </w:p>
    <w:p w14:paraId="213D7361" w14:textId="2BB66D29" w:rsidR="00033942" w:rsidRPr="00D63C7E" w:rsidRDefault="00033942">
      <w:pPr>
        <w:rPr>
          <w:sz w:val="22"/>
          <w:szCs w:val="22"/>
        </w:rPr>
      </w:pPr>
      <w:r w:rsidRPr="00D63C7E">
        <w:rPr>
          <w:sz w:val="22"/>
          <w:szCs w:val="22"/>
        </w:rPr>
        <w:t>We have no comment to make on this section on selective reduction of multiple pregnancies.</w:t>
      </w:r>
    </w:p>
    <w:p w14:paraId="10868155" w14:textId="131C5FA4" w:rsidR="00033942" w:rsidRPr="00D63C7E" w:rsidRDefault="00033942">
      <w:pPr>
        <w:rPr>
          <w:sz w:val="22"/>
          <w:szCs w:val="22"/>
        </w:rPr>
      </w:pPr>
    </w:p>
    <w:p w14:paraId="428DCE2D" w14:textId="5F410484" w:rsidR="00033942" w:rsidRPr="00D63C7E" w:rsidRDefault="00BB07B0">
      <w:pPr>
        <w:rPr>
          <w:sz w:val="22"/>
          <w:szCs w:val="22"/>
          <w:u w:val="single"/>
        </w:rPr>
      </w:pPr>
      <w:r w:rsidRPr="00D63C7E">
        <w:rPr>
          <w:sz w:val="22"/>
          <w:szCs w:val="22"/>
          <w:u w:val="single"/>
        </w:rPr>
        <w:t>Section 163E</w:t>
      </w:r>
    </w:p>
    <w:p w14:paraId="5C571531" w14:textId="5940C448" w:rsidR="00BB07B0" w:rsidRPr="00D63C7E" w:rsidRDefault="00BB07B0">
      <w:pPr>
        <w:rPr>
          <w:sz w:val="22"/>
          <w:szCs w:val="22"/>
        </w:rPr>
      </w:pPr>
      <w:r w:rsidRPr="00D63C7E">
        <w:rPr>
          <w:sz w:val="22"/>
          <w:szCs w:val="22"/>
        </w:rPr>
        <w:t>We have no comment to make on this section on interpretation.</w:t>
      </w:r>
    </w:p>
    <w:p w14:paraId="4796418D" w14:textId="77777777" w:rsidR="00033942" w:rsidRPr="00D63C7E" w:rsidRDefault="00033942">
      <w:pPr>
        <w:rPr>
          <w:sz w:val="22"/>
          <w:szCs w:val="22"/>
        </w:rPr>
      </w:pPr>
    </w:p>
    <w:p w14:paraId="352F75A5" w14:textId="77777777" w:rsidR="007E2DC6" w:rsidRDefault="007E2DC6">
      <w:pPr>
        <w:rPr>
          <w:sz w:val="22"/>
          <w:szCs w:val="22"/>
          <w:u w:val="single"/>
        </w:rPr>
      </w:pPr>
      <w:r>
        <w:rPr>
          <w:sz w:val="22"/>
          <w:szCs w:val="22"/>
          <w:u w:val="single"/>
        </w:rPr>
        <w:t>Buffer zones</w:t>
      </w:r>
    </w:p>
    <w:p w14:paraId="2A068BB2" w14:textId="15EFAD1D" w:rsidR="000B7FCA" w:rsidRPr="000B7FCA" w:rsidRDefault="007E2DC6" w:rsidP="007E2DC6">
      <w:pPr>
        <w:rPr>
          <w:sz w:val="22"/>
          <w:szCs w:val="22"/>
        </w:rPr>
      </w:pPr>
      <w:r>
        <w:rPr>
          <w:sz w:val="22"/>
          <w:szCs w:val="22"/>
        </w:rPr>
        <w:t>We would like to mention another</w:t>
      </w:r>
      <w:r w:rsidR="000B7FCA" w:rsidRPr="007E2DC6">
        <w:rPr>
          <w:sz w:val="22"/>
          <w:szCs w:val="22"/>
        </w:rPr>
        <w:t xml:space="preserve"> area of concern not covered in the draft legislation</w:t>
      </w:r>
      <w:r>
        <w:rPr>
          <w:sz w:val="22"/>
          <w:szCs w:val="22"/>
        </w:rPr>
        <w:t xml:space="preserve">. </w:t>
      </w:r>
      <w:r w:rsidR="000B7FCA" w:rsidRPr="000B7FCA">
        <w:rPr>
          <w:sz w:val="22"/>
          <w:szCs w:val="22"/>
        </w:rPr>
        <w:t>BSACP is concerned about the ongoing intimidation and harassment of patients and staff outside facilities providing abortion services in the UK</w:t>
      </w:r>
      <w:r w:rsidR="00EC5B54">
        <w:rPr>
          <w:sz w:val="22"/>
          <w:szCs w:val="22"/>
        </w:rPr>
        <w:fldChar w:fldCharType="begin"/>
      </w:r>
      <w:r w:rsidR="00EC5B54">
        <w:rPr>
          <w:sz w:val="22"/>
          <w:szCs w:val="22"/>
        </w:rPr>
        <w:instrText xml:space="preserve"> ADDIN EN.CITE &lt;EndNote&gt;&lt;Cite&gt;&lt;Author&gt;Hayes&lt;/Author&gt;&lt;Year&gt;2015&lt;/Year&gt;&lt;RecNum&gt;4190&lt;/RecNum&gt;&lt;DisplayText&gt;&lt;style face="superscript"&gt;7&lt;/style&gt;&lt;/DisplayText&gt;&lt;record&gt;&lt;rec-number&gt;4190&lt;/rec-number&gt;&lt;foreign-keys&gt;&lt;key app="EN" db-id="af0df92pr5df0aerrflv9x56ew5zw5wtseex" timestamp="1539535432"&gt;4190&lt;/key&gt;&lt;/foreign-keys&gt;&lt;ref-type name="Report"&gt;27&lt;/ref-type&gt;&lt;contributors&gt;&lt;authors&gt;&lt;author&gt;Hayes,G.&lt;/author&gt;&lt;author&gt;Lowe,P.&lt;/author&gt;&lt;/authors&gt;&lt;/contributors&gt;&lt;titles&gt;&lt;title&gt;‘A hard enough decision to make’: anti-abortion activism outside clinics in the eyes of clinic users&lt;/title&gt;&lt;/titles&gt;&lt;dates&gt;&lt;year&gt;2015&lt;/year&gt;&lt;/dates&gt;&lt;pub-location&gt;Birmingham&lt;/pub-location&gt;&lt;publisher&gt;Aston University&lt;/publisher&gt;&lt;urls&gt;&lt;related-urls&gt;&lt;url&gt;http://www.aston.ac.uk/news/releases/2015/october-2015/aston-university-study-finds-presence-of-anti-abortion-activists-a-significant-source-of-distress/ &lt;/url&gt;&lt;/related-urls&gt;&lt;/urls&gt;&lt;/record&gt;&lt;/Cite&gt;&lt;/EndNote&gt;</w:instrText>
      </w:r>
      <w:r w:rsidR="00EC5B54">
        <w:rPr>
          <w:sz w:val="22"/>
          <w:szCs w:val="22"/>
        </w:rPr>
        <w:fldChar w:fldCharType="separate"/>
      </w:r>
      <w:r w:rsidR="00EC5B54" w:rsidRPr="00EC5B54">
        <w:rPr>
          <w:noProof/>
          <w:sz w:val="22"/>
          <w:szCs w:val="22"/>
          <w:vertAlign w:val="superscript"/>
        </w:rPr>
        <w:t>7</w:t>
      </w:r>
      <w:r w:rsidR="00EC5B54">
        <w:rPr>
          <w:sz w:val="22"/>
          <w:szCs w:val="22"/>
        </w:rPr>
        <w:fldChar w:fldCharType="end"/>
      </w:r>
      <w:r w:rsidR="000B7FCA" w:rsidRPr="000B7FCA">
        <w:rPr>
          <w:sz w:val="22"/>
          <w:szCs w:val="22"/>
        </w:rPr>
        <w:t>.</w:t>
      </w:r>
      <w:r w:rsidR="003C7D5C">
        <w:rPr>
          <w:sz w:val="22"/>
          <w:szCs w:val="22"/>
        </w:rPr>
        <w:t xml:space="preserve"> We are aware of</w:t>
      </w:r>
      <w:r w:rsidR="00036EDC">
        <w:rPr>
          <w:sz w:val="22"/>
          <w:szCs w:val="22"/>
        </w:rPr>
        <w:t xml:space="preserve"> 2</w:t>
      </w:r>
      <w:r w:rsidR="00AA783F">
        <w:rPr>
          <w:sz w:val="22"/>
          <w:szCs w:val="22"/>
        </w:rPr>
        <w:t>6</w:t>
      </w:r>
      <w:r w:rsidR="00036EDC">
        <w:rPr>
          <w:sz w:val="22"/>
          <w:szCs w:val="22"/>
        </w:rPr>
        <w:t xml:space="preserve"> providers in England and Wales </w:t>
      </w:r>
      <w:r w:rsidR="00AA783F">
        <w:rPr>
          <w:sz w:val="22"/>
          <w:szCs w:val="22"/>
        </w:rPr>
        <w:t>and 7 in Scotland</w:t>
      </w:r>
      <w:r w:rsidR="00036EDC">
        <w:rPr>
          <w:sz w:val="22"/>
          <w:szCs w:val="22"/>
        </w:rPr>
        <w:t xml:space="preserve"> who </w:t>
      </w:r>
      <w:r w:rsidR="00AA783F">
        <w:rPr>
          <w:sz w:val="22"/>
          <w:szCs w:val="22"/>
        </w:rPr>
        <w:t>have been</w:t>
      </w:r>
      <w:r w:rsidR="00036EDC">
        <w:rPr>
          <w:sz w:val="22"/>
          <w:szCs w:val="22"/>
        </w:rPr>
        <w:t xml:space="preserve"> affected by protestors.</w:t>
      </w:r>
      <w:r w:rsidR="000B7FCA" w:rsidRPr="000B7FCA">
        <w:rPr>
          <w:sz w:val="22"/>
          <w:szCs w:val="22"/>
        </w:rPr>
        <w:t xml:space="preserve"> BSACP supports proposals to establish ‘buffer zones’ outside clinics providing these services - zones in which anti-abortion activity cannot take place. BSACP notes that buffer zones have been incorporated into abortion laws in South Africa, the USA (Federal law and State-level in Colorado, Massachusetts and Montana), Canada (British Columbia</w:t>
      </w:r>
      <w:r w:rsidR="00036EDC">
        <w:rPr>
          <w:sz w:val="22"/>
          <w:szCs w:val="22"/>
        </w:rPr>
        <w:t>, Ontario, Quebec and Newfoundland &amp; Labrador</w:t>
      </w:r>
      <w:r w:rsidR="000B7FCA" w:rsidRPr="000B7FCA">
        <w:rPr>
          <w:sz w:val="22"/>
          <w:szCs w:val="22"/>
        </w:rPr>
        <w:t>) and Australia (</w:t>
      </w:r>
      <w:r w:rsidR="00491CEC">
        <w:rPr>
          <w:sz w:val="22"/>
          <w:szCs w:val="22"/>
        </w:rPr>
        <w:t xml:space="preserve">Australian Capital Territory, </w:t>
      </w:r>
      <w:r w:rsidR="009E0453">
        <w:rPr>
          <w:sz w:val="22"/>
          <w:szCs w:val="22"/>
        </w:rPr>
        <w:t xml:space="preserve">New South Wales, </w:t>
      </w:r>
      <w:r w:rsidR="000B7FCA" w:rsidRPr="000B7FCA">
        <w:rPr>
          <w:sz w:val="22"/>
          <w:szCs w:val="22"/>
        </w:rPr>
        <w:t xml:space="preserve">Northern Territory, </w:t>
      </w:r>
      <w:r w:rsidR="006060D8">
        <w:rPr>
          <w:sz w:val="22"/>
          <w:szCs w:val="22"/>
        </w:rPr>
        <w:t xml:space="preserve">Queensland, </w:t>
      </w:r>
      <w:r w:rsidR="000B7FCA" w:rsidRPr="000B7FCA">
        <w:rPr>
          <w:sz w:val="22"/>
          <w:szCs w:val="22"/>
        </w:rPr>
        <w:t>Tasmania and Victoria).</w:t>
      </w:r>
      <w:r w:rsidR="00036EDC">
        <w:rPr>
          <w:sz w:val="22"/>
          <w:szCs w:val="22"/>
        </w:rPr>
        <w:t xml:space="preserve"> </w:t>
      </w:r>
      <w:r w:rsidR="00160DB4">
        <w:rPr>
          <w:sz w:val="22"/>
          <w:szCs w:val="22"/>
        </w:rPr>
        <w:t>T</w:t>
      </w:r>
      <w:r w:rsidR="00036EDC">
        <w:rPr>
          <w:sz w:val="22"/>
          <w:szCs w:val="22"/>
        </w:rPr>
        <w:t>he Tasmanian 2013 model</w:t>
      </w:r>
      <w:r w:rsidR="00160DB4">
        <w:rPr>
          <w:sz w:val="22"/>
          <w:szCs w:val="22"/>
        </w:rPr>
        <w:t xml:space="preserve"> is well drafted</w:t>
      </w:r>
      <w:r w:rsidR="00036EDC">
        <w:rPr>
          <w:sz w:val="22"/>
          <w:szCs w:val="22"/>
        </w:rPr>
        <w:t>.</w:t>
      </w:r>
      <w:r w:rsidR="00233694">
        <w:rPr>
          <w:sz w:val="22"/>
          <w:szCs w:val="22"/>
        </w:rPr>
        <w:t xml:space="preserve"> Unfortunately, the British Home Office concluded </w:t>
      </w:r>
      <w:r w:rsidR="001675EE">
        <w:rPr>
          <w:sz w:val="22"/>
          <w:szCs w:val="22"/>
        </w:rPr>
        <w:t>last month</w:t>
      </w:r>
      <w:r w:rsidR="00233694">
        <w:rPr>
          <w:sz w:val="22"/>
          <w:szCs w:val="22"/>
        </w:rPr>
        <w:t>, after a consultation, that it would not back a national law allowing buffer zones</w:t>
      </w:r>
      <w:r w:rsidR="001675EE">
        <w:rPr>
          <w:sz w:val="22"/>
          <w:szCs w:val="22"/>
        </w:rPr>
        <w:t xml:space="preserve"> (</w:t>
      </w:r>
      <w:hyperlink r:id="rId15" w:history="1">
        <w:r w:rsidR="001675EE" w:rsidRPr="006058AE">
          <w:rPr>
            <w:rStyle w:val="Hyperlink"/>
            <w:sz w:val="22"/>
            <w:szCs w:val="22"/>
          </w:rPr>
          <w:t>https://www.parliament.uk/business/publications/written-questions-answers-statements/written-</w:t>
        </w:r>
        <w:r w:rsidR="001675EE" w:rsidRPr="006058AE">
          <w:rPr>
            <w:rStyle w:val="Hyperlink"/>
            <w:sz w:val="22"/>
            <w:szCs w:val="22"/>
          </w:rPr>
          <w:lastRenderedPageBreak/>
          <w:t>statement/Commons/2018-09-13/HCWS958</w:t>
        </w:r>
      </w:hyperlink>
      <w:r w:rsidR="001675EE">
        <w:rPr>
          <w:sz w:val="22"/>
          <w:szCs w:val="22"/>
        </w:rPr>
        <w:t>)</w:t>
      </w:r>
      <w:r w:rsidR="00233694">
        <w:rPr>
          <w:sz w:val="22"/>
          <w:szCs w:val="22"/>
        </w:rPr>
        <w:t>.</w:t>
      </w:r>
      <w:r w:rsidR="00233694" w:rsidRPr="00233694">
        <w:rPr>
          <w:sz w:val="22"/>
          <w:szCs w:val="22"/>
        </w:rPr>
        <w:t xml:space="preserve"> </w:t>
      </w:r>
      <w:r w:rsidR="00233694">
        <w:rPr>
          <w:sz w:val="22"/>
          <w:szCs w:val="22"/>
        </w:rPr>
        <w:t xml:space="preserve">The only buffer zone so far established in the UK </w:t>
      </w:r>
      <w:r w:rsidR="00160DB4">
        <w:rPr>
          <w:sz w:val="22"/>
          <w:szCs w:val="22"/>
        </w:rPr>
        <w:t>is</w:t>
      </w:r>
      <w:r w:rsidR="00233694">
        <w:rPr>
          <w:sz w:val="22"/>
          <w:szCs w:val="22"/>
        </w:rPr>
        <w:t xml:space="preserve"> in Ealing </w:t>
      </w:r>
      <w:r w:rsidR="00491CEC">
        <w:rPr>
          <w:sz w:val="22"/>
          <w:szCs w:val="22"/>
        </w:rPr>
        <w:t>(</w:t>
      </w:r>
      <w:hyperlink r:id="rId16" w:history="1">
        <w:r w:rsidR="00491CEC" w:rsidRPr="006058AE">
          <w:rPr>
            <w:rStyle w:val="Hyperlink"/>
            <w:sz w:val="22"/>
            <w:szCs w:val="22"/>
          </w:rPr>
          <w:t>https://www.ealing.gov.uk/info/201249/past_consultations_2018/2381/mattock_lane_safe_zone_consultation/1</w:t>
        </w:r>
      </w:hyperlink>
      <w:r w:rsidR="00491CEC">
        <w:rPr>
          <w:sz w:val="22"/>
          <w:szCs w:val="22"/>
        </w:rPr>
        <w:t xml:space="preserve">) – </w:t>
      </w:r>
      <w:r w:rsidR="00233694">
        <w:rPr>
          <w:sz w:val="22"/>
          <w:szCs w:val="22"/>
        </w:rPr>
        <w:t>achieved by the use of a local Public Space Protection Order.</w:t>
      </w:r>
    </w:p>
    <w:p w14:paraId="5829E223" w14:textId="77777777" w:rsidR="000B7FCA" w:rsidRPr="000B7FCA" w:rsidRDefault="000B7FCA" w:rsidP="000B7FCA">
      <w:pPr>
        <w:ind w:left="5"/>
        <w:rPr>
          <w:sz w:val="22"/>
          <w:szCs w:val="22"/>
        </w:rPr>
      </w:pPr>
    </w:p>
    <w:p w14:paraId="59D53493" w14:textId="3EB05810" w:rsidR="000B7FCA" w:rsidRPr="000B7FCA" w:rsidRDefault="000B7FCA" w:rsidP="000B7FCA">
      <w:pPr>
        <w:ind w:left="5"/>
        <w:rPr>
          <w:sz w:val="22"/>
          <w:szCs w:val="22"/>
        </w:rPr>
      </w:pPr>
      <w:r w:rsidRPr="000B7FCA">
        <w:rPr>
          <w:sz w:val="22"/>
          <w:szCs w:val="22"/>
        </w:rPr>
        <w:t xml:space="preserve">BSACP is aware of anti-abortion picketers harassing women in a variety of different ways, including filming individuals approaching clinics which provide abortion services and giving women unsolicited ‘advice’ which is contrary to that provided by doctors and grossly erroneous information about clinical risks, such as linking abortion with breast cancer.  It is likely that this type of anti-abortion activity would happen </w:t>
      </w:r>
      <w:r>
        <w:rPr>
          <w:sz w:val="22"/>
          <w:szCs w:val="22"/>
        </w:rPr>
        <w:t>in Gibraltar</w:t>
      </w:r>
      <w:r w:rsidRPr="000B7FCA">
        <w:rPr>
          <w:sz w:val="22"/>
          <w:szCs w:val="22"/>
        </w:rPr>
        <w:t xml:space="preserve"> should women be able to more readily access services on the island.  </w:t>
      </w:r>
    </w:p>
    <w:p w14:paraId="634EDFC4" w14:textId="77777777" w:rsidR="000B7FCA" w:rsidRPr="000B7FCA" w:rsidRDefault="000B7FCA" w:rsidP="000B7FCA">
      <w:pPr>
        <w:ind w:left="5"/>
        <w:rPr>
          <w:sz w:val="22"/>
          <w:szCs w:val="22"/>
        </w:rPr>
      </w:pPr>
    </w:p>
    <w:p w14:paraId="63EB3F69" w14:textId="77777777" w:rsidR="000B7FCA" w:rsidRPr="000B7FCA" w:rsidRDefault="000B7FCA" w:rsidP="000B7FCA">
      <w:pPr>
        <w:spacing w:after="224"/>
        <w:ind w:left="5"/>
        <w:rPr>
          <w:sz w:val="22"/>
          <w:szCs w:val="22"/>
        </w:rPr>
      </w:pPr>
      <w:r w:rsidRPr="000B7FCA">
        <w:rPr>
          <w:sz w:val="22"/>
          <w:szCs w:val="22"/>
        </w:rPr>
        <w:t xml:space="preserve">BSACP appreciates that there is a range of views on abortion, and that there must be opportunities for these diverse and strongly-held views to be heard.  However, intimidating staff who are providing a necessary, lawful and Government-approved service, and approaching women accessing these services who may already feel vulnerable, are unacceptable ways to promote anti-abortion views. </w:t>
      </w:r>
    </w:p>
    <w:p w14:paraId="52EC9DD9" w14:textId="2E910226" w:rsidR="000B7FCA" w:rsidRPr="000B7FCA" w:rsidRDefault="000B7FCA" w:rsidP="000B7FCA">
      <w:pPr>
        <w:spacing w:line="259" w:lineRule="auto"/>
        <w:ind w:left="10"/>
        <w:rPr>
          <w:sz w:val="22"/>
          <w:szCs w:val="22"/>
        </w:rPr>
      </w:pPr>
      <w:r w:rsidRPr="000B7FCA">
        <w:rPr>
          <w:sz w:val="22"/>
          <w:szCs w:val="22"/>
        </w:rPr>
        <w:t xml:space="preserve">This will be particularly important </w:t>
      </w:r>
      <w:r>
        <w:rPr>
          <w:sz w:val="22"/>
          <w:szCs w:val="22"/>
        </w:rPr>
        <w:t>in Gibraltar</w:t>
      </w:r>
      <w:r w:rsidRPr="000B7FCA">
        <w:rPr>
          <w:sz w:val="22"/>
          <w:szCs w:val="22"/>
        </w:rPr>
        <w:t xml:space="preserve"> due to the close-knit community. Women’s privacy must be protected as much as possible when they access abortion services.</w:t>
      </w:r>
    </w:p>
    <w:p w14:paraId="75C298D5" w14:textId="77777777" w:rsidR="00B440B8" w:rsidRPr="00D63C7E" w:rsidRDefault="00B440B8">
      <w:pPr>
        <w:rPr>
          <w:sz w:val="22"/>
          <w:szCs w:val="22"/>
        </w:rPr>
      </w:pPr>
    </w:p>
    <w:p w14:paraId="0334DE56" w14:textId="1E423C32" w:rsidR="00E96F02" w:rsidRPr="00D63C7E" w:rsidRDefault="00E96F02">
      <w:pPr>
        <w:rPr>
          <w:sz w:val="22"/>
          <w:szCs w:val="22"/>
        </w:rPr>
      </w:pPr>
    </w:p>
    <w:p w14:paraId="65F149AF" w14:textId="77777777" w:rsidR="00E96F02" w:rsidRPr="00D63C7E" w:rsidRDefault="00E96F02">
      <w:pPr>
        <w:rPr>
          <w:sz w:val="22"/>
          <w:szCs w:val="22"/>
        </w:rPr>
      </w:pPr>
    </w:p>
    <w:p w14:paraId="46D8809B" w14:textId="47501D9D" w:rsidR="00E96F02" w:rsidRPr="00D63C7E" w:rsidRDefault="00E96F02">
      <w:pPr>
        <w:rPr>
          <w:sz w:val="22"/>
          <w:szCs w:val="22"/>
        </w:rPr>
      </w:pPr>
      <w:r w:rsidRPr="00D63C7E">
        <w:rPr>
          <w:sz w:val="22"/>
          <w:szCs w:val="22"/>
        </w:rPr>
        <w:t>Professor Sam Rowlands on behalf of BSACP</w:t>
      </w:r>
    </w:p>
    <w:p w14:paraId="678CFC74" w14:textId="2DB9B88B" w:rsidR="00E96F02" w:rsidRPr="00D63C7E" w:rsidRDefault="00E96F02">
      <w:pPr>
        <w:rPr>
          <w:sz w:val="22"/>
          <w:szCs w:val="22"/>
        </w:rPr>
      </w:pPr>
      <w:r w:rsidRPr="00D63C7E">
        <w:rPr>
          <w:sz w:val="22"/>
          <w:szCs w:val="22"/>
        </w:rPr>
        <w:t>24 October 2018</w:t>
      </w:r>
    </w:p>
    <w:p w14:paraId="7C1D588C" w14:textId="4C14F331" w:rsidR="00E96F02" w:rsidRPr="00D63C7E" w:rsidRDefault="00E96F02">
      <w:pPr>
        <w:rPr>
          <w:sz w:val="22"/>
          <w:szCs w:val="22"/>
        </w:rPr>
      </w:pPr>
    </w:p>
    <w:p w14:paraId="5AC28E25" w14:textId="5AD2F997" w:rsidR="00C90B4F" w:rsidRPr="00D63C7E" w:rsidRDefault="00C90B4F">
      <w:pPr>
        <w:rPr>
          <w:sz w:val="22"/>
          <w:szCs w:val="22"/>
        </w:rPr>
      </w:pPr>
    </w:p>
    <w:p w14:paraId="02E31044" w14:textId="77777777" w:rsidR="00C90B4F" w:rsidRPr="00D63C7E" w:rsidRDefault="00C90B4F">
      <w:pPr>
        <w:rPr>
          <w:sz w:val="22"/>
          <w:szCs w:val="22"/>
        </w:rPr>
      </w:pPr>
    </w:p>
    <w:p w14:paraId="566E3DDA" w14:textId="50782732" w:rsidR="00845CEA" w:rsidRPr="00D63C7E" w:rsidRDefault="00C90B4F">
      <w:pPr>
        <w:rPr>
          <w:sz w:val="22"/>
          <w:szCs w:val="22"/>
          <w:u w:val="single"/>
        </w:rPr>
      </w:pPr>
      <w:r w:rsidRPr="00D63C7E">
        <w:rPr>
          <w:sz w:val="22"/>
          <w:szCs w:val="22"/>
          <w:u w:val="single"/>
        </w:rPr>
        <w:t>References</w:t>
      </w:r>
    </w:p>
    <w:p w14:paraId="55C9B0AA" w14:textId="77777777" w:rsidR="005C3111" w:rsidRPr="00D63C7E" w:rsidRDefault="005C3111">
      <w:pPr>
        <w:rPr>
          <w:sz w:val="22"/>
          <w:szCs w:val="22"/>
        </w:rPr>
      </w:pPr>
    </w:p>
    <w:p w14:paraId="0937C5E9" w14:textId="77777777" w:rsidR="00EC5B54" w:rsidRPr="00EC5B54" w:rsidRDefault="005C3111" w:rsidP="00EC5B54">
      <w:pPr>
        <w:pStyle w:val="EndNoteBibliography"/>
        <w:ind w:left="720" w:hanging="720"/>
        <w:rPr>
          <w:noProof/>
        </w:rPr>
      </w:pPr>
      <w:r>
        <w:fldChar w:fldCharType="begin"/>
      </w:r>
      <w:r>
        <w:instrText xml:space="preserve"> ADDIN EN.REFLIST </w:instrText>
      </w:r>
      <w:r>
        <w:fldChar w:fldCharType="separate"/>
      </w:r>
      <w:r w:rsidR="00EC5B54" w:rsidRPr="00EC5B54">
        <w:rPr>
          <w:noProof/>
        </w:rPr>
        <w:t xml:space="preserve">1. Rowlands S. Abortion: a disunited Europe. </w:t>
      </w:r>
      <w:r w:rsidR="00EC5B54" w:rsidRPr="00EC5B54">
        <w:rPr>
          <w:i/>
          <w:noProof/>
        </w:rPr>
        <w:t>J Fam Plann Reprod Health Care</w:t>
      </w:r>
      <w:r w:rsidR="00EC5B54" w:rsidRPr="00EC5B54">
        <w:rPr>
          <w:noProof/>
        </w:rPr>
        <w:t xml:space="preserve"> 2015;41:164-67.</w:t>
      </w:r>
    </w:p>
    <w:p w14:paraId="700CB571" w14:textId="77777777" w:rsidR="00EC5B54" w:rsidRPr="00EC5B54" w:rsidRDefault="00EC5B54" w:rsidP="00EC5B54">
      <w:pPr>
        <w:pStyle w:val="EndNoteBibliography"/>
        <w:ind w:left="720" w:hanging="720"/>
        <w:rPr>
          <w:noProof/>
        </w:rPr>
      </w:pPr>
      <w:r w:rsidRPr="00EC5B54">
        <w:rPr>
          <w:noProof/>
        </w:rPr>
        <w:t xml:space="preserve">2. Regan L, Glasier A. The British 1967 Abortion Act - still fit for purpose? </w:t>
      </w:r>
      <w:r w:rsidRPr="00EC5B54">
        <w:rPr>
          <w:i/>
          <w:noProof/>
        </w:rPr>
        <w:t>Lancet</w:t>
      </w:r>
      <w:r w:rsidRPr="00EC5B54">
        <w:rPr>
          <w:noProof/>
        </w:rPr>
        <w:t xml:space="preserve"> 2017;390:1936-37.</w:t>
      </w:r>
    </w:p>
    <w:p w14:paraId="4B95602A" w14:textId="77777777" w:rsidR="00EC5B54" w:rsidRPr="00EC5B54" w:rsidRDefault="00EC5B54" w:rsidP="00EC5B54">
      <w:pPr>
        <w:pStyle w:val="EndNoteBibliography"/>
        <w:ind w:left="720" w:hanging="720"/>
        <w:rPr>
          <w:noProof/>
        </w:rPr>
      </w:pPr>
      <w:r w:rsidRPr="00EC5B54">
        <w:rPr>
          <w:noProof/>
        </w:rPr>
        <w:t xml:space="preserve">3. Jelinska K, Yanow S. Putting abortion pills into women’s hands: realizing the full potential of medical abortion. </w:t>
      </w:r>
      <w:r w:rsidRPr="00EC5B54">
        <w:rPr>
          <w:i/>
          <w:noProof/>
        </w:rPr>
        <w:t>Contraception</w:t>
      </w:r>
      <w:r w:rsidRPr="00EC5B54">
        <w:rPr>
          <w:noProof/>
        </w:rPr>
        <w:t xml:space="preserve"> 2018;97:86-89.</w:t>
      </w:r>
    </w:p>
    <w:p w14:paraId="0B350488" w14:textId="77777777" w:rsidR="00EC5B54" w:rsidRPr="00EC5B54" w:rsidRDefault="00EC5B54" w:rsidP="00EC5B54">
      <w:pPr>
        <w:pStyle w:val="EndNoteBibliography"/>
        <w:ind w:left="720" w:hanging="720"/>
        <w:rPr>
          <w:noProof/>
        </w:rPr>
      </w:pPr>
      <w:r w:rsidRPr="00EC5B54">
        <w:rPr>
          <w:noProof/>
        </w:rPr>
        <w:t xml:space="preserve">4. Goldbeck-Wood S, Aiken A, Horwell D, et al. Criminalised abortion in UK obstructs reflective choice and best care. </w:t>
      </w:r>
      <w:r w:rsidRPr="00EC5B54">
        <w:rPr>
          <w:i/>
          <w:noProof/>
        </w:rPr>
        <w:t>BMJ</w:t>
      </w:r>
      <w:r w:rsidRPr="00EC5B54">
        <w:rPr>
          <w:noProof/>
        </w:rPr>
        <w:t xml:space="preserve"> 2018;362:k2928.</w:t>
      </w:r>
    </w:p>
    <w:p w14:paraId="3C4AA880" w14:textId="77777777" w:rsidR="00EC5B54" w:rsidRPr="00EC5B54" w:rsidRDefault="00EC5B54" w:rsidP="00EC5B54">
      <w:pPr>
        <w:pStyle w:val="EndNoteBibliography"/>
        <w:ind w:left="720" w:hanging="720"/>
        <w:rPr>
          <w:noProof/>
        </w:rPr>
      </w:pPr>
      <w:r w:rsidRPr="00EC5B54">
        <w:rPr>
          <w:noProof/>
        </w:rPr>
        <w:t xml:space="preserve">5. Ingham R, Lee E, Clements SJ, et al. Reasons for second trimester abortion in England and Wales. </w:t>
      </w:r>
      <w:r w:rsidRPr="00EC5B54">
        <w:rPr>
          <w:i/>
          <w:noProof/>
        </w:rPr>
        <w:t>Reproductive Health Matters</w:t>
      </w:r>
      <w:r w:rsidRPr="00EC5B54">
        <w:rPr>
          <w:noProof/>
        </w:rPr>
        <w:t xml:space="preserve"> 2008;16 (Supplement 31):18-29.</w:t>
      </w:r>
    </w:p>
    <w:p w14:paraId="3E3CF814" w14:textId="77777777" w:rsidR="00EC5B54" w:rsidRPr="00EC5B54" w:rsidRDefault="00EC5B54" w:rsidP="00EC5B54">
      <w:pPr>
        <w:pStyle w:val="EndNoteBibliography"/>
        <w:ind w:left="720" w:hanging="720"/>
        <w:rPr>
          <w:noProof/>
        </w:rPr>
      </w:pPr>
      <w:r w:rsidRPr="00EC5B54">
        <w:rPr>
          <w:noProof/>
        </w:rPr>
        <w:t xml:space="preserve">6. Han L, Rodriguez MI, Caughey AB. Blurred lines: disentangling the concept of fetal viability from abortion law. </w:t>
      </w:r>
      <w:r w:rsidRPr="00EC5B54">
        <w:rPr>
          <w:i/>
          <w:noProof/>
        </w:rPr>
        <w:t>Women’s Health Issues</w:t>
      </w:r>
      <w:r w:rsidRPr="00EC5B54">
        <w:rPr>
          <w:noProof/>
        </w:rPr>
        <w:t xml:space="preserve"> 2018;28-4:287-88.</w:t>
      </w:r>
    </w:p>
    <w:p w14:paraId="32C02D54" w14:textId="77777777" w:rsidR="00EC5B54" w:rsidRPr="00EC5B54" w:rsidRDefault="00EC5B54" w:rsidP="00EC5B54">
      <w:pPr>
        <w:pStyle w:val="EndNoteBibliography"/>
        <w:ind w:left="720" w:hanging="720"/>
        <w:rPr>
          <w:noProof/>
        </w:rPr>
      </w:pPr>
      <w:r w:rsidRPr="00EC5B54">
        <w:rPr>
          <w:noProof/>
        </w:rPr>
        <w:t>7. Hayes G, Lowe P. ‘A hard enough decision to make’: anti-abortion activism outside clinics in the eyes of clinic users. Birmingham: Aston University, 2015.</w:t>
      </w:r>
    </w:p>
    <w:p w14:paraId="459DA6CD" w14:textId="4405EF75" w:rsidR="00C90B4F" w:rsidRDefault="005C3111">
      <w:r>
        <w:fldChar w:fldCharType="end"/>
      </w:r>
    </w:p>
    <w:sectPr w:rsidR="00C90B4F" w:rsidSect="001D3DE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MJ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f0df92pr5df0aerrflv9x56ew5zw5wtseex&quot;&gt;SRH&lt;record-ids&gt;&lt;item&gt;1209&lt;/item&gt;&lt;item&gt;1355&lt;/item&gt;&lt;item&gt;4186&lt;/item&gt;&lt;item&gt;4187&lt;/item&gt;&lt;item&gt;4188&lt;/item&gt;&lt;item&gt;4189&lt;/item&gt;&lt;item&gt;4190&lt;/item&gt;&lt;/record-ids&gt;&lt;/item&gt;&lt;/Libraries&gt;"/>
  </w:docVars>
  <w:rsids>
    <w:rsidRoot w:val="00167BE8"/>
    <w:rsid w:val="000002A7"/>
    <w:rsid w:val="00000998"/>
    <w:rsid w:val="00001E6F"/>
    <w:rsid w:val="000023FE"/>
    <w:rsid w:val="00002AB8"/>
    <w:rsid w:val="00005BCE"/>
    <w:rsid w:val="00012484"/>
    <w:rsid w:val="000144BD"/>
    <w:rsid w:val="00016974"/>
    <w:rsid w:val="00020D57"/>
    <w:rsid w:val="00023CDF"/>
    <w:rsid w:val="00033942"/>
    <w:rsid w:val="000350FC"/>
    <w:rsid w:val="00036EDC"/>
    <w:rsid w:val="00040CC9"/>
    <w:rsid w:val="000423E5"/>
    <w:rsid w:val="000427E5"/>
    <w:rsid w:val="0004350D"/>
    <w:rsid w:val="00064952"/>
    <w:rsid w:val="000714FE"/>
    <w:rsid w:val="00071778"/>
    <w:rsid w:val="00071C95"/>
    <w:rsid w:val="00080B67"/>
    <w:rsid w:val="00085849"/>
    <w:rsid w:val="00086C9A"/>
    <w:rsid w:val="00087591"/>
    <w:rsid w:val="00095687"/>
    <w:rsid w:val="000968DF"/>
    <w:rsid w:val="000A4D57"/>
    <w:rsid w:val="000A6921"/>
    <w:rsid w:val="000A7A26"/>
    <w:rsid w:val="000B39B9"/>
    <w:rsid w:val="000B7107"/>
    <w:rsid w:val="000B7FCA"/>
    <w:rsid w:val="000C54E7"/>
    <w:rsid w:val="000C67B4"/>
    <w:rsid w:val="000D6E5A"/>
    <w:rsid w:val="000E2A4A"/>
    <w:rsid w:val="000E3153"/>
    <w:rsid w:val="000F0129"/>
    <w:rsid w:val="000F5A0C"/>
    <w:rsid w:val="001008BC"/>
    <w:rsid w:val="00101D7C"/>
    <w:rsid w:val="00103778"/>
    <w:rsid w:val="001044E0"/>
    <w:rsid w:val="00104DF8"/>
    <w:rsid w:val="00106392"/>
    <w:rsid w:val="00111B35"/>
    <w:rsid w:val="001122D8"/>
    <w:rsid w:val="001229E6"/>
    <w:rsid w:val="001236B0"/>
    <w:rsid w:val="00123E23"/>
    <w:rsid w:val="001251D1"/>
    <w:rsid w:val="0013046B"/>
    <w:rsid w:val="00132304"/>
    <w:rsid w:val="00136C9F"/>
    <w:rsid w:val="00137BF2"/>
    <w:rsid w:val="00141A8D"/>
    <w:rsid w:val="00144432"/>
    <w:rsid w:val="00153785"/>
    <w:rsid w:val="00156D57"/>
    <w:rsid w:val="00157197"/>
    <w:rsid w:val="00160DB4"/>
    <w:rsid w:val="00161359"/>
    <w:rsid w:val="00161AE5"/>
    <w:rsid w:val="00165DE8"/>
    <w:rsid w:val="001675EE"/>
    <w:rsid w:val="00167BE8"/>
    <w:rsid w:val="00170DF3"/>
    <w:rsid w:val="001724A1"/>
    <w:rsid w:val="00172D8B"/>
    <w:rsid w:val="0018716C"/>
    <w:rsid w:val="00190FB0"/>
    <w:rsid w:val="00192A18"/>
    <w:rsid w:val="00193086"/>
    <w:rsid w:val="001949F1"/>
    <w:rsid w:val="00195A34"/>
    <w:rsid w:val="001977A6"/>
    <w:rsid w:val="001A25DC"/>
    <w:rsid w:val="001A59B1"/>
    <w:rsid w:val="001A6DFA"/>
    <w:rsid w:val="001B2036"/>
    <w:rsid w:val="001C09F7"/>
    <w:rsid w:val="001C6686"/>
    <w:rsid w:val="001D225D"/>
    <w:rsid w:val="001D3DE1"/>
    <w:rsid w:val="001D6FE5"/>
    <w:rsid w:val="001E03B7"/>
    <w:rsid w:val="001E56A4"/>
    <w:rsid w:val="001F068C"/>
    <w:rsid w:val="001F70EC"/>
    <w:rsid w:val="001F775A"/>
    <w:rsid w:val="00202C4D"/>
    <w:rsid w:val="00202EF4"/>
    <w:rsid w:val="002043F7"/>
    <w:rsid w:val="00221792"/>
    <w:rsid w:val="0022187C"/>
    <w:rsid w:val="00231817"/>
    <w:rsid w:val="00233694"/>
    <w:rsid w:val="00233A84"/>
    <w:rsid w:val="002616A9"/>
    <w:rsid w:val="00263AC8"/>
    <w:rsid w:val="002716E5"/>
    <w:rsid w:val="00275A7A"/>
    <w:rsid w:val="0028169A"/>
    <w:rsid w:val="00281DA5"/>
    <w:rsid w:val="00287686"/>
    <w:rsid w:val="0029371E"/>
    <w:rsid w:val="00295203"/>
    <w:rsid w:val="00295F86"/>
    <w:rsid w:val="00296956"/>
    <w:rsid w:val="002A1EF2"/>
    <w:rsid w:val="002A3F22"/>
    <w:rsid w:val="002A7797"/>
    <w:rsid w:val="002B603C"/>
    <w:rsid w:val="002B6845"/>
    <w:rsid w:val="002B70D1"/>
    <w:rsid w:val="002D460C"/>
    <w:rsid w:val="002D69BC"/>
    <w:rsid w:val="002F1A53"/>
    <w:rsid w:val="002F5C2D"/>
    <w:rsid w:val="00302246"/>
    <w:rsid w:val="0031176E"/>
    <w:rsid w:val="00311A35"/>
    <w:rsid w:val="00316CD1"/>
    <w:rsid w:val="00316D08"/>
    <w:rsid w:val="00316D7A"/>
    <w:rsid w:val="00321FF4"/>
    <w:rsid w:val="00323929"/>
    <w:rsid w:val="00327F3A"/>
    <w:rsid w:val="00331D2A"/>
    <w:rsid w:val="00334A3A"/>
    <w:rsid w:val="00362AB1"/>
    <w:rsid w:val="00366653"/>
    <w:rsid w:val="0036739D"/>
    <w:rsid w:val="0037792A"/>
    <w:rsid w:val="003823C8"/>
    <w:rsid w:val="00383510"/>
    <w:rsid w:val="003860B1"/>
    <w:rsid w:val="003868DE"/>
    <w:rsid w:val="003872DC"/>
    <w:rsid w:val="00395BC0"/>
    <w:rsid w:val="00396612"/>
    <w:rsid w:val="00396ACF"/>
    <w:rsid w:val="003C1993"/>
    <w:rsid w:val="003C2671"/>
    <w:rsid w:val="003C7D5C"/>
    <w:rsid w:val="003D1209"/>
    <w:rsid w:val="003D3CAF"/>
    <w:rsid w:val="003E5837"/>
    <w:rsid w:val="003F5A67"/>
    <w:rsid w:val="003F62B6"/>
    <w:rsid w:val="003F6372"/>
    <w:rsid w:val="00412A21"/>
    <w:rsid w:val="004141BA"/>
    <w:rsid w:val="00414C16"/>
    <w:rsid w:val="0041675F"/>
    <w:rsid w:val="00417003"/>
    <w:rsid w:val="00427B16"/>
    <w:rsid w:val="00432BAC"/>
    <w:rsid w:val="004370D5"/>
    <w:rsid w:val="004441C5"/>
    <w:rsid w:val="004502DC"/>
    <w:rsid w:val="00450359"/>
    <w:rsid w:val="0046077B"/>
    <w:rsid w:val="00460D86"/>
    <w:rsid w:val="00461B3B"/>
    <w:rsid w:val="00463E92"/>
    <w:rsid w:val="0046517D"/>
    <w:rsid w:val="00467BC9"/>
    <w:rsid w:val="00467E69"/>
    <w:rsid w:val="004709EF"/>
    <w:rsid w:val="00472783"/>
    <w:rsid w:val="004745D9"/>
    <w:rsid w:val="0047571B"/>
    <w:rsid w:val="00475EF4"/>
    <w:rsid w:val="0047650D"/>
    <w:rsid w:val="00481608"/>
    <w:rsid w:val="004902D8"/>
    <w:rsid w:val="00491CEC"/>
    <w:rsid w:val="00493417"/>
    <w:rsid w:val="00494CED"/>
    <w:rsid w:val="004A0283"/>
    <w:rsid w:val="004A1E0B"/>
    <w:rsid w:val="004A2225"/>
    <w:rsid w:val="004A237D"/>
    <w:rsid w:val="004A3796"/>
    <w:rsid w:val="004A3F3B"/>
    <w:rsid w:val="004A73A2"/>
    <w:rsid w:val="004B4225"/>
    <w:rsid w:val="004B47B4"/>
    <w:rsid w:val="004C16A8"/>
    <w:rsid w:val="004C4414"/>
    <w:rsid w:val="004C490B"/>
    <w:rsid w:val="004E084A"/>
    <w:rsid w:val="004E4761"/>
    <w:rsid w:val="004F1998"/>
    <w:rsid w:val="005045D8"/>
    <w:rsid w:val="0050489E"/>
    <w:rsid w:val="00504FCD"/>
    <w:rsid w:val="00521893"/>
    <w:rsid w:val="005276CF"/>
    <w:rsid w:val="0053168F"/>
    <w:rsid w:val="0053296B"/>
    <w:rsid w:val="00535644"/>
    <w:rsid w:val="00543335"/>
    <w:rsid w:val="00543A14"/>
    <w:rsid w:val="005440BF"/>
    <w:rsid w:val="0054534D"/>
    <w:rsid w:val="00554B74"/>
    <w:rsid w:val="00555BC2"/>
    <w:rsid w:val="00555C7E"/>
    <w:rsid w:val="00556E62"/>
    <w:rsid w:val="00573805"/>
    <w:rsid w:val="0058483D"/>
    <w:rsid w:val="00590188"/>
    <w:rsid w:val="00592C87"/>
    <w:rsid w:val="005966FC"/>
    <w:rsid w:val="005A3994"/>
    <w:rsid w:val="005B32FA"/>
    <w:rsid w:val="005B6CA8"/>
    <w:rsid w:val="005C0AB2"/>
    <w:rsid w:val="005C107B"/>
    <w:rsid w:val="005C3111"/>
    <w:rsid w:val="005C31FA"/>
    <w:rsid w:val="005C4255"/>
    <w:rsid w:val="005E1E79"/>
    <w:rsid w:val="005E40D9"/>
    <w:rsid w:val="005E6ACA"/>
    <w:rsid w:val="005F56D7"/>
    <w:rsid w:val="00603B3D"/>
    <w:rsid w:val="006040C3"/>
    <w:rsid w:val="006054F9"/>
    <w:rsid w:val="006060D8"/>
    <w:rsid w:val="00607F0D"/>
    <w:rsid w:val="00610219"/>
    <w:rsid w:val="006167D7"/>
    <w:rsid w:val="006241A3"/>
    <w:rsid w:val="006308C3"/>
    <w:rsid w:val="00631BC1"/>
    <w:rsid w:val="00632F79"/>
    <w:rsid w:val="006361AE"/>
    <w:rsid w:val="00636244"/>
    <w:rsid w:val="00640AB4"/>
    <w:rsid w:val="0064321F"/>
    <w:rsid w:val="00647B01"/>
    <w:rsid w:val="00652FFB"/>
    <w:rsid w:val="0065331F"/>
    <w:rsid w:val="006538C2"/>
    <w:rsid w:val="00653ACF"/>
    <w:rsid w:val="0065700F"/>
    <w:rsid w:val="006750B8"/>
    <w:rsid w:val="0068156F"/>
    <w:rsid w:val="00684882"/>
    <w:rsid w:val="006855B2"/>
    <w:rsid w:val="00690811"/>
    <w:rsid w:val="0069188D"/>
    <w:rsid w:val="00696A22"/>
    <w:rsid w:val="006A104C"/>
    <w:rsid w:val="006A2804"/>
    <w:rsid w:val="006A400A"/>
    <w:rsid w:val="006A471D"/>
    <w:rsid w:val="006B5755"/>
    <w:rsid w:val="006C6CE2"/>
    <w:rsid w:val="006D27B3"/>
    <w:rsid w:val="006E20B5"/>
    <w:rsid w:val="006E7DC9"/>
    <w:rsid w:val="006F1512"/>
    <w:rsid w:val="006F76BC"/>
    <w:rsid w:val="00710AAE"/>
    <w:rsid w:val="0071405D"/>
    <w:rsid w:val="007163B1"/>
    <w:rsid w:val="00716EEA"/>
    <w:rsid w:val="00724214"/>
    <w:rsid w:val="00724406"/>
    <w:rsid w:val="007270AF"/>
    <w:rsid w:val="0073033A"/>
    <w:rsid w:val="007369CD"/>
    <w:rsid w:val="00744CB1"/>
    <w:rsid w:val="00753EE1"/>
    <w:rsid w:val="0075540B"/>
    <w:rsid w:val="00762392"/>
    <w:rsid w:val="007635D5"/>
    <w:rsid w:val="00763A2C"/>
    <w:rsid w:val="00770886"/>
    <w:rsid w:val="00772BD6"/>
    <w:rsid w:val="00781375"/>
    <w:rsid w:val="00787BEC"/>
    <w:rsid w:val="00796980"/>
    <w:rsid w:val="00797186"/>
    <w:rsid w:val="00797F22"/>
    <w:rsid w:val="007B254B"/>
    <w:rsid w:val="007B2FB9"/>
    <w:rsid w:val="007B48F8"/>
    <w:rsid w:val="007B6516"/>
    <w:rsid w:val="007C451A"/>
    <w:rsid w:val="007C69B0"/>
    <w:rsid w:val="007D2D4C"/>
    <w:rsid w:val="007D7963"/>
    <w:rsid w:val="007E2DC6"/>
    <w:rsid w:val="00803090"/>
    <w:rsid w:val="00803CF3"/>
    <w:rsid w:val="00811D54"/>
    <w:rsid w:val="0082134D"/>
    <w:rsid w:val="008216FF"/>
    <w:rsid w:val="008218C7"/>
    <w:rsid w:val="0082613F"/>
    <w:rsid w:val="00832515"/>
    <w:rsid w:val="00840C72"/>
    <w:rsid w:val="00841CB1"/>
    <w:rsid w:val="00845CEA"/>
    <w:rsid w:val="0085070A"/>
    <w:rsid w:val="00850E2A"/>
    <w:rsid w:val="008572DF"/>
    <w:rsid w:val="008574D5"/>
    <w:rsid w:val="008578CC"/>
    <w:rsid w:val="00860702"/>
    <w:rsid w:val="00863C79"/>
    <w:rsid w:val="00865D4B"/>
    <w:rsid w:val="0086673F"/>
    <w:rsid w:val="00866820"/>
    <w:rsid w:val="00866DC1"/>
    <w:rsid w:val="00873CD6"/>
    <w:rsid w:val="00880E49"/>
    <w:rsid w:val="00891C4A"/>
    <w:rsid w:val="008A49C0"/>
    <w:rsid w:val="008A6643"/>
    <w:rsid w:val="008A74EF"/>
    <w:rsid w:val="008B5A42"/>
    <w:rsid w:val="008B7B29"/>
    <w:rsid w:val="008C687F"/>
    <w:rsid w:val="008D0FAE"/>
    <w:rsid w:val="008F1984"/>
    <w:rsid w:val="008F252F"/>
    <w:rsid w:val="008F40D7"/>
    <w:rsid w:val="008F5624"/>
    <w:rsid w:val="0090360B"/>
    <w:rsid w:val="00924900"/>
    <w:rsid w:val="00926366"/>
    <w:rsid w:val="00934575"/>
    <w:rsid w:val="0093669D"/>
    <w:rsid w:val="00937742"/>
    <w:rsid w:val="009423A8"/>
    <w:rsid w:val="009516F5"/>
    <w:rsid w:val="009528B6"/>
    <w:rsid w:val="009563D3"/>
    <w:rsid w:val="0095647C"/>
    <w:rsid w:val="00956570"/>
    <w:rsid w:val="009567BF"/>
    <w:rsid w:val="0096214A"/>
    <w:rsid w:val="00965D71"/>
    <w:rsid w:val="00981A4F"/>
    <w:rsid w:val="00990513"/>
    <w:rsid w:val="00993D8B"/>
    <w:rsid w:val="009944F8"/>
    <w:rsid w:val="009A102B"/>
    <w:rsid w:val="009A603A"/>
    <w:rsid w:val="009B0CBE"/>
    <w:rsid w:val="009B2834"/>
    <w:rsid w:val="009B61C8"/>
    <w:rsid w:val="009C48DC"/>
    <w:rsid w:val="009D3FA2"/>
    <w:rsid w:val="009E0453"/>
    <w:rsid w:val="009F49CE"/>
    <w:rsid w:val="009F60B4"/>
    <w:rsid w:val="009F62F1"/>
    <w:rsid w:val="00A02E62"/>
    <w:rsid w:val="00A05E13"/>
    <w:rsid w:val="00A066A5"/>
    <w:rsid w:val="00A14371"/>
    <w:rsid w:val="00A2059D"/>
    <w:rsid w:val="00A2770B"/>
    <w:rsid w:val="00A317AB"/>
    <w:rsid w:val="00A31D88"/>
    <w:rsid w:val="00A3486A"/>
    <w:rsid w:val="00A35421"/>
    <w:rsid w:val="00A407D2"/>
    <w:rsid w:val="00A41941"/>
    <w:rsid w:val="00A41BE6"/>
    <w:rsid w:val="00A4420F"/>
    <w:rsid w:val="00A4485E"/>
    <w:rsid w:val="00A46996"/>
    <w:rsid w:val="00A47FB0"/>
    <w:rsid w:val="00A519A5"/>
    <w:rsid w:val="00A52E0A"/>
    <w:rsid w:val="00A53AD9"/>
    <w:rsid w:val="00A60D9E"/>
    <w:rsid w:val="00A64938"/>
    <w:rsid w:val="00A7133D"/>
    <w:rsid w:val="00A80CB6"/>
    <w:rsid w:val="00A81DDC"/>
    <w:rsid w:val="00A8332E"/>
    <w:rsid w:val="00A83CC6"/>
    <w:rsid w:val="00A83D12"/>
    <w:rsid w:val="00A942B1"/>
    <w:rsid w:val="00AA2A80"/>
    <w:rsid w:val="00AA4588"/>
    <w:rsid w:val="00AA5CA3"/>
    <w:rsid w:val="00AA783F"/>
    <w:rsid w:val="00AB3CD6"/>
    <w:rsid w:val="00AC3054"/>
    <w:rsid w:val="00AD20AB"/>
    <w:rsid w:val="00AD307E"/>
    <w:rsid w:val="00AE04E8"/>
    <w:rsid w:val="00AF07D5"/>
    <w:rsid w:val="00AF1D65"/>
    <w:rsid w:val="00AF4203"/>
    <w:rsid w:val="00AF4B81"/>
    <w:rsid w:val="00AF69C9"/>
    <w:rsid w:val="00AF76D9"/>
    <w:rsid w:val="00B0034F"/>
    <w:rsid w:val="00B0123F"/>
    <w:rsid w:val="00B03D4B"/>
    <w:rsid w:val="00B03FC9"/>
    <w:rsid w:val="00B11E24"/>
    <w:rsid w:val="00B14761"/>
    <w:rsid w:val="00B2748C"/>
    <w:rsid w:val="00B440B8"/>
    <w:rsid w:val="00B5435A"/>
    <w:rsid w:val="00B718F2"/>
    <w:rsid w:val="00B7252A"/>
    <w:rsid w:val="00B744F5"/>
    <w:rsid w:val="00B76594"/>
    <w:rsid w:val="00B77B85"/>
    <w:rsid w:val="00B80CCD"/>
    <w:rsid w:val="00B81ED9"/>
    <w:rsid w:val="00B85782"/>
    <w:rsid w:val="00B938CC"/>
    <w:rsid w:val="00B93FB7"/>
    <w:rsid w:val="00B95AFA"/>
    <w:rsid w:val="00B95C78"/>
    <w:rsid w:val="00BA7386"/>
    <w:rsid w:val="00BB07B0"/>
    <w:rsid w:val="00BB0EA2"/>
    <w:rsid w:val="00BB7DAB"/>
    <w:rsid w:val="00BC31BA"/>
    <w:rsid w:val="00BC784D"/>
    <w:rsid w:val="00BC7EAD"/>
    <w:rsid w:val="00BD391E"/>
    <w:rsid w:val="00BD6463"/>
    <w:rsid w:val="00BD75A5"/>
    <w:rsid w:val="00BE24B2"/>
    <w:rsid w:val="00BE3153"/>
    <w:rsid w:val="00BE5256"/>
    <w:rsid w:val="00BE5882"/>
    <w:rsid w:val="00BF6731"/>
    <w:rsid w:val="00BF6800"/>
    <w:rsid w:val="00BF7091"/>
    <w:rsid w:val="00C0222E"/>
    <w:rsid w:val="00C025D9"/>
    <w:rsid w:val="00C04261"/>
    <w:rsid w:val="00C15C9D"/>
    <w:rsid w:val="00C171ED"/>
    <w:rsid w:val="00C179C6"/>
    <w:rsid w:val="00C231A5"/>
    <w:rsid w:val="00C24AA7"/>
    <w:rsid w:val="00C268B7"/>
    <w:rsid w:val="00C30A1C"/>
    <w:rsid w:val="00C31386"/>
    <w:rsid w:val="00C34A20"/>
    <w:rsid w:val="00C4496F"/>
    <w:rsid w:val="00C44B49"/>
    <w:rsid w:val="00C52712"/>
    <w:rsid w:val="00C535E7"/>
    <w:rsid w:val="00C6096F"/>
    <w:rsid w:val="00C6123D"/>
    <w:rsid w:val="00C62630"/>
    <w:rsid w:val="00C62D23"/>
    <w:rsid w:val="00C63425"/>
    <w:rsid w:val="00C640A3"/>
    <w:rsid w:val="00C67A3B"/>
    <w:rsid w:val="00C740F5"/>
    <w:rsid w:val="00C74B41"/>
    <w:rsid w:val="00C75B9F"/>
    <w:rsid w:val="00C85C0D"/>
    <w:rsid w:val="00C90B4F"/>
    <w:rsid w:val="00C914B0"/>
    <w:rsid w:val="00C955C4"/>
    <w:rsid w:val="00CB1F24"/>
    <w:rsid w:val="00CB5418"/>
    <w:rsid w:val="00CC0CEE"/>
    <w:rsid w:val="00CC3B1A"/>
    <w:rsid w:val="00CD0C71"/>
    <w:rsid w:val="00CD302D"/>
    <w:rsid w:val="00CD71EB"/>
    <w:rsid w:val="00CD7349"/>
    <w:rsid w:val="00CE2ABA"/>
    <w:rsid w:val="00CE4E9B"/>
    <w:rsid w:val="00CE7016"/>
    <w:rsid w:val="00CE73E3"/>
    <w:rsid w:val="00CF2751"/>
    <w:rsid w:val="00CF2EA7"/>
    <w:rsid w:val="00CF5B65"/>
    <w:rsid w:val="00D014D5"/>
    <w:rsid w:val="00D11E9D"/>
    <w:rsid w:val="00D2375F"/>
    <w:rsid w:val="00D24395"/>
    <w:rsid w:val="00D27330"/>
    <w:rsid w:val="00D361B1"/>
    <w:rsid w:val="00D420A4"/>
    <w:rsid w:val="00D45645"/>
    <w:rsid w:val="00D46B6B"/>
    <w:rsid w:val="00D477F4"/>
    <w:rsid w:val="00D56E04"/>
    <w:rsid w:val="00D600EE"/>
    <w:rsid w:val="00D614E5"/>
    <w:rsid w:val="00D63C7E"/>
    <w:rsid w:val="00D706BA"/>
    <w:rsid w:val="00D75B28"/>
    <w:rsid w:val="00D83EDF"/>
    <w:rsid w:val="00D8590A"/>
    <w:rsid w:val="00D8781A"/>
    <w:rsid w:val="00D90FA3"/>
    <w:rsid w:val="00D92375"/>
    <w:rsid w:val="00D95C38"/>
    <w:rsid w:val="00D974B0"/>
    <w:rsid w:val="00D9774B"/>
    <w:rsid w:val="00DA004E"/>
    <w:rsid w:val="00DA6412"/>
    <w:rsid w:val="00DB3FC2"/>
    <w:rsid w:val="00DC46C7"/>
    <w:rsid w:val="00DF4EBC"/>
    <w:rsid w:val="00DF65D5"/>
    <w:rsid w:val="00E0270C"/>
    <w:rsid w:val="00E065BF"/>
    <w:rsid w:val="00E07278"/>
    <w:rsid w:val="00E079F6"/>
    <w:rsid w:val="00E13680"/>
    <w:rsid w:val="00E23693"/>
    <w:rsid w:val="00E23AB4"/>
    <w:rsid w:val="00E249B4"/>
    <w:rsid w:val="00E24A80"/>
    <w:rsid w:val="00E265AA"/>
    <w:rsid w:val="00E32288"/>
    <w:rsid w:val="00E35BC2"/>
    <w:rsid w:val="00E35FE0"/>
    <w:rsid w:val="00E4003F"/>
    <w:rsid w:val="00E40F0A"/>
    <w:rsid w:val="00E43538"/>
    <w:rsid w:val="00E43708"/>
    <w:rsid w:val="00E4568C"/>
    <w:rsid w:val="00E51E8A"/>
    <w:rsid w:val="00E55355"/>
    <w:rsid w:val="00E562F3"/>
    <w:rsid w:val="00E6074F"/>
    <w:rsid w:val="00E70701"/>
    <w:rsid w:val="00E70D4B"/>
    <w:rsid w:val="00E7332E"/>
    <w:rsid w:val="00E7433B"/>
    <w:rsid w:val="00E75688"/>
    <w:rsid w:val="00E83417"/>
    <w:rsid w:val="00E90F42"/>
    <w:rsid w:val="00E96F02"/>
    <w:rsid w:val="00E97E0F"/>
    <w:rsid w:val="00EA1449"/>
    <w:rsid w:val="00EA1C80"/>
    <w:rsid w:val="00EA40C0"/>
    <w:rsid w:val="00EA6058"/>
    <w:rsid w:val="00EB128B"/>
    <w:rsid w:val="00EB542B"/>
    <w:rsid w:val="00EC1CA5"/>
    <w:rsid w:val="00EC5B54"/>
    <w:rsid w:val="00EC6C7B"/>
    <w:rsid w:val="00EC787F"/>
    <w:rsid w:val="00ED1B79"/>
    <w:rsid w:val="00ED64ED"/>
    <w:rsid w:val="00ED674B"/>
    <w:rsid w:val="00EE0192"/>
    <w:rsid w:val="00EE18A5"/>
    <w:rsid w:val="00EE2C9B"/>
    <w:rsid w:val="00EE2ECB"/>
    <w:rsid w:val="00EE3823"/>
    <w:rsid w:val="00F01199"/>
    <w:rsid w:val="00F04BD8"/>
    <w:rsid w:val="00F04CC7"/>
    <w:rsid w:val="00F059D8"/>
    <w:rsid w:val="00F0762B"/>
    <w:rsid w:val="00F1021E"/>
    <w:rsid w:val="00F10491"/>
    <w:rsid w:val="00F10CBB"/>
    <w:rsid w:val="00F116C2"/>
    <w:rsid w:val="00F26D41"/>
    <w:rsid w:val="00F30DDF"/>
    <w:rsid w:val="00F43011"/>
    <w:rsid w:val="00F522A0"/>
    <w:rsid w:val="00F53AA1"/>
    <w:rsid w:val="00F55511"/>
    <w:rsid w:val="00F57103"/>
    <w:rsid w:val="00F61000"/>
    <w:rsid w:val="00F651C1"/>
    <w:rsid w:val="00F66849"/>
    <w:rsid w:val="00F75D31"/>
    <w:rsid w:val="00F94A15"/>
    <w:rsid w:val="00F97549"/>
    <w:rsid w:val="00FA4099"/>
    <w:rsid w:val="00FB0928"/>
    <w:rsid w:val="00FB111A"/>
    <w:rsid w:val="00FB2F0C"/>
    <w:rsid w:val="00FB3F69"/>
    <w:rsid w:val="00FC03B1"/>
    <w:rsid w:val="00FC0727"/>
    <w:rsid w:val="00FC52BC"/>
    <w:rsid w:val="00FD45EC"/>
    <w:rsid w:val="00FF0B04"/>
    <w:rsid w:val="00FF0FFE"/>
    <w:rsid w:val="00FF2258"/>
    <w:rsid w:val="00FF3EAE"/>
    <w:rsid w:val="00FF6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DAF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5D9"/>
    <w:rPr>
      <w:color w:val="0563C1" w:themeColor="hyperlink"/>
      <w:u w:val="single"/>
    </w:rPr>
  </w:style>
  <w:style w:type="character" w:customStyle="1" w:styleId="UnresolvedMention">
    <w:name w:val="Unresolved Mention"/>
    <w:basedOn w:val="DefaultParagraphFont"/>
    <w:uiPriority w:val="99"/>
    <w:rsid w:val="00C025D9"/>
    <w:rPr>
      <w:color w:val="605E5C"/>
      <w:shd w:val="clear" w:color="auto" w:fill="E1DFDD"/>
    </w:rPr>
  </w:style>
  <w:style w:type="paragraph" w:customStyle="1" w:styleId="EndNoteBibliographyTitle">
    <w:name w:val="EndNote Bibliography Title"/>
    <w:basedOn w:val="Normal"/>
    <w:link w:val="EndNoteBibliographyTitleChar"/>
    <w:rsid w:val="005C3111"/>
    <w:pPr>
      <w:jc w:val="center"/>
    </w:pPr>
    <w:rPr>
      <w:rFonts w:ascii="Calibri" w:hAnsi="Calibri" w:cs="Calibri"/>
      <w:sz w:val="22"/>
      <w:lang w:val="en-US"/>
    </w:rPr>
  </w:style>
  <w:style w:type="character" w:customStyle="1" w:styleId="EndNoteBibliographyTitleChar">
    <w:name w:val="EndNote Bibliography Title Char"/>
    <w:basedOn w:val="DefaultParagraphFont"/>
    <w:link w:val="EndNoteBibliographyTitle"/>
    <w:rsid w:val="005C3111"/>
    <w:rPr>
      <w:rFonts w:ascii="Calibri" w:hAnsi="Calibri" w:cs="Calibri"/>
      <w:sz w:val="22"/>
      <w:lang w:val="en-US"/>
    </w:rPr>
  </w:style>
  <w:style w:type="paragraph" w:customStyle="1" w:styleId="EndNoteBibliography">
    <w:name w:val="EndNote Bibliography"/>
    <w:basedOn w:val="Normal"/>
    <w:link w:val="EndNoteBibliographyChar"/>
    <w:rsid w:val="005C3111"/>
    <w:rPr>
      <w:rFonts w:ascii="Calibri" w:hAnsi="Calibri" w:cs="Calibri"/>
      <w:sz w:val="22"/>
      <w:lang w:val="en-US"/>
    </w:rPr>
  </w:style>
  <w:style w:type="character" w:customStyle="1" w:styleId="EndNoteBibliographyChar">
    <w:name w:val="EndNote Bibliography Char"/>
    <w:basedOn w:val="DefaultParagraphFont"/>
    <w:link w:val="EndNoteBibliography"/>
    <w:rsid w:val="005C3111"/>
    <w:rPr>
      <w:rFonts w:ascii="Calibri" w:hAnsi="Calibri" w:cs="Calibri"/>
      <w:sz w:val="22"/>
      <w:lang w:val="en-US"/>
    </w:rPr>
  </w:style>
  <w:style w:type="character" w:styleId="FollowedHyperlink">
    <w:name w:val="FollowedHyperlink"/>
    <w:basedOn w:val="DefaultParagraphFont"/>
    <w:uiPriority w:val="99"/>
    <w:semiHidden/>
    <w:unhideWhenUsed/>
    <w:rsid w:val="00880E4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5D9"/>
    <w:rPr>
      <w:color w:val="0563C1" w:themeColor="hyperlink"/>
      <w:u w:val="single"/>
    </w:rPr>
  </w:style>
  <w:style w:type="character" w:customStyle="1" w:styleId="UnresolvedMention">
    <w:name w:val="Unresolved Mention"/>
    <w:basedOn w:val="DefaultParagraphFont"/>
    <w:uiPriority w:val="99"/>
    <w:rsid w:val="00C025D9"/>
    <w:rPr>
      <w:color w:val="605E5C"/>
      <w:shd w:val="clear" w:color="auto" w:fill="E1DFDD"/>
    </w:rPr>
  </w:style>
  <w:style w:type="paragraph" w:customStyle="1" w:styleId="EndNoteBibliographyTitle">
    <w:name w:val="EndNote Bibliography Title"/>
    <w:basedOn w:val="Normal"/>
    <w:link w:val="EndNoteBibliographyTitleChar"/>
    <w:rsid w:val="005C3111"/>
    <w:pPr>
      <w:jc w:val="center"/>
    </w:pPr>
    <w:rPr>
      <w:rFonts w:ascii="Calibri" w:hAnsi="Calibri" w:cs="Calibri"/>
      <w:sz w:val="22"/>
      <w:lang w:val="en-US"/>
    </w:rPr>
  </w:style>
  <w:style w:type="character" w:customStyle="1" w:styleId="EndNoteBibliographyTitleChar">
    <w:name w:val="EndNote Bibliography Title Char"/>
    <w:basedOn w:val="DefaultParagraphFont"/>
    <w:link w:val="EndNoteBibliographyTitle"/>
    <w:rsid w:val="005C3111"/>
    <w:rPr>
      <w:rFonts w:ascii="Calibri" w:hAnsi="Calibri" w:cs="Calibri"/>
      <w:sz w:val="22"/>
      <w:lang w:val="en-US"/>
    </w:rPr>
  </w:style>
  <w:style w:type="paragraph" w:customStyle="1" w:styleId="EndNoteBibliography">
    <w:name w:val="EndNote Bibliography"/>
    <w:basedOn w:val="Normal"/>
    <w:link w:val="EndNoteBibliographyChar"/>
    <w:rsid w:val="005C3111"/>
    <w:rPr>
      <w:rFonts w:ascii="Calibri" w:hAnsi="Calibri" w:cs="Calibri"/>
      <w:sz w:val="22"/>
      <w:lang w:val="en-US"/>
    </w:rPr>
  </w:style>
  <w:style w:type="character" w:customStyle="1" w:styleId="EndNoteBibliographyChar">
    <w:name w:val="EndNote Bibliography Char"/>
    <w:basedOn w:val="DefaultParagraphFont"/>
    <w:link w:val="EndNoteBibliography"/>
    <w:rsid w:val="005C3111"/>
    <w:rPr>
      <w:rFonts w:ascii="Calibri" w:hAnsi="Calibri" w:cs="Calibri"/>
      <w:sz w:val="22"/>
      <w:lang w:val="en-US"/>
    </w:rPr>
  </w:style>
  <w:style w:type="character" w:styleId="FollowedHyperlink">
    <w:name w:val="FollowedHyperlink"/>
    <w:basedOn w:val="DefaultParagraphFont"/>
    <w:uiPriority w:val="99"/>
    <w:semiHidden/>
    <w:unhideWhenUsed/>
    <w:rsid w:val="00880E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statistics/abortion-statistics-for-england-and-wales-2017" TargetMode="External"/><Relationship Id="rId13" Type="http://schemas.openxmlformats.org/officeDocument/2006/relationships/hyperlink" Target="https://www.rcog.org.uk/en/news/rcog-and-fsrh-statement-on-women-in-england-being-able-to-take-misoprostol-at-hom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hr.org/abortion-policies/" TargetMode="External"/><Relationship Id="rId12" Type="http://schemas.openxmlformats.org/officeDocument/2006/relationships/hyperlink" Target="https://publications.parliament.uk/pa/cm200607/cmselect/cmsctech/1045/1045i.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ealing.gov.uk/info/201249/past_consultations_2018/2381/mattock_lane_safe_zone_consultation/1" TargetMode="External"/><Relationship Id="rId1" Type="http://schemas.openxmlformats.org/officeDocument/2006/relationships/styles" Target="styles.xml"/><Relationship Id="rId6" Type="http://schemas.openxmlformats.org/officeDocument/2006/relationships/hyperlink" Target="https://www.supremecourt.uk/cases/docs/uksc-2017-0131-judgment.pdf" TargetMode="External"/><Relationship Id="rId11" Type="http://schemas.openxmlformats.org/officeDocument/2006/relationships/hyperlink" Target="https://www.independent.co.uk/news/uk/politics/abortion-northern-ireland-legalisation-mps-vote-bill-repeal-assembly-diana-johnson-a8597541.html" TargetMode="External"/><Relationship Id="rId5" Type="http://schemas.openxmlformats.org/officeDocument/2006/relationships/hyperlink" Target="mailto:command.papers@gibraltar.gov.gi" TargetMode="External"/><Relationship Id="rId15" Type="http://schemas.openxmlformats.org/officeDocument/2006/relationships/hyperlink" Target="https://www.parliament.uk/business/publications/written-questions-answers-statements/written-statement/Commons/2018-09-13/HCWS958" TargetMode="External"/><Relationship Id="rId10" Type="http://schemas.openxmlformats.org/officeDocument/2006/relationships/hyperlink" Target="http://www.tynwald.org.im/business/bills/Bills/Abortion_Reform_Bill_2018.pdf" TargetMode="External"/><Relationship Id="rId4" Type="http://schemas.openxmlformats.org/officeDocument/2006/relationships/webSettings" Target="webSettings.xml"/><Relationship Id="rId9" Type="http://schemas.openxmlformats.org/officeDocument/2006/relationships/hyperlink" Target="http://cdn.thejournal.ie/media/2013/06/savita-halappanavar-hse-report.pdf" TargetMode="External"/><Relationship Id="rId14" Type="http://schemas.openxmlformats.org/officeDocument/2006/relationships/hyperlink" Target="https://www.supremecourt.uk/cases/docs/uksc-2013-0124-judg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3041</Words>
  <Characters>17338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Rowlands</dc:creator>
  <cp:lastModifiedBy>Janie</cp:lastModifiedBy>
  <cp:revision>2</cp:revision>
  <cp:lastPrinted>2018-10-14T10:21:00Z</cp:lastPrinted>
  <dcterms:created xsi:type="dcterms:W3CDTF">2019-05-08T15:03:00Z</dcterms:created>
  <dcterms:modified xsi:type="dcterms:W3CDTF">2019-05-08T15:03:00Z</dcterms:modified>
</cp:coreProperties>
</file>